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6C81" w14:textId="21792D3A" w:rsidR="00B92101" w:rsidRDefault="00B92101" w:rsidP="000C55E4">
      <w:pPr>
        <w:pStyle w:val="Textoindependiente"/>
        <w:jc w:val="left"/>
        <w:rPr>
          <w:rFonts w:ascii="Calibri" w:hAnsi="Calibri"/>
          <w:sz w:val="28"/>
          <w:szCs w:val="28"/>
          <w:lang w:val="en-GB"/>
        </w:rPr>
      </w:pPr>
      <w:r w:rsidRPr="00B92101">
        <w:rPr>
          <w:rFonts w:ascii="Calibri" w:hAnsi="Calibri"/>
          <w:sz w:val="28"/>
          <w:szCs w:val="28"/>
          <w:lang w:val="en-GB"/>
        </w:rPr>
        <w:t>Discovering</w:t>
      </w:r>
      <w:r w:rsidR="00F96DCA">
        <w:rPr>
          <w:rFonts w:ascii="Calibri" w:hAnsi="Calibri"/>
          <w:sz w:val="28"/>
          <w:szCs w:val="28"/>
          <w:lang w:val="en-GB"/>
        </w:rPr>
        <w:t xml:space="preserve"> a</w:t>
      </w:r>
      <w:r w:rsidRPr="00B92101">
        <w:rPr>
          <w:rFonts w:ascii="Calibri" w:hAnsi="Calibri"/>
          <w:sz w:val="28"/>
          <w:szCs w:val="28"/>
          <w:lang w:val="en-GB"/>
        </w:rPr>
        <w:t xml:space="preserve"> potent NMDA receptor antagonist</w:t>
      </w:r>
      <w:r w:rsidR="00F96DCA">
        <w:rPr>
          <w:rFonts w:ascii="Calibri" w:hAnsi="Calibri"/>
          <w:sz w:val="28"/>
          <w:szCs w:val="28"/>
          <w:lang w:val="en-GB"/>
        </w:rPr>
        <w:t xml:space="preserve"> against Alzheimer’s Disease:</w:t>
      </w:r>
      <w:r w:rsidRPr="00B92101">
        <w:rPr>
          <w:rFonts w:ascii="Calibri" w:hAnsi="Calibri"/>
          <w:sz w:val="28"/>
          <w:szCs w:val="28"/>
          <w:lang w:val="en-GB"/>
        </w:rPr>
        <w:t xml:space="preserve"> from</w:t>
      </w:r>
      <w:r>
        <w:rPr>
          <w:rFonts w:ascii="Calibri" w:hAnsi="Calibri"/>
          <w:sz w:val="28"/>
          <w:szCs w:val="28"/>
          <w:lang w:val="en-GB"/>
        </w:rPr>
        <w:t xml:space="preserve"> the</w:t>
      </w:r>
      <w:r w:rsidRPr="00B92101">
        <w:rPr>
          <w:rFonts w:ascii="Calibri" w:hAnsi="Calibri"/>
          <w:sz w:val="28"/>
          <w:szCs w:val="28"/>
          <w:lang w:val="en-GB"/>
        </w:rPr>
        <w:t xml:space="preserve"> initial design stage to </w:t>
      </w:r>
      <w:r w:rsidRPr="00B92101">
        <w:rPr>
          <w:rFonts w:ascii="Calibri" w:hAnsi="Calibri"/>
          <w:i/>
          <w:iCs/>
          <w:sz w:val="28"/>
          <w:szCs w:val="28"/>
          <w:lang w:val="en-GB"/>
        </w:rPr>
        <w:t>in vivo</w:t>
      </w:r>
      <w:r w:rsidRPr="00B92101">
        <w:rPr>
          <w:rFonts w:ascii="Calibri" w:hAnsi="Calibri"/>
          <w:sz w:val="28"/>
          <w:szCs w:val="28"/>
          <w:lang w:val="en-GB"/>
        </w:rPr>
        <w:t xml:space="preserve"> testing.</w:t>
      </w:r>
    </w:p>
    <w:p w14:paraId="4F82D223" w14:textId="13AE6A4B" w:rsidR="000C55E4" w:rsidRPr="00B92101" w:rsidRDefault="000C55E4" w:rsidP="000C55E4">
      <w:pPr>
        <w:pStyle w:val="Textoindependiente"/>
        <w:jc w:val="left"/>
        <w:rPr>
          <w:rFonts w:ascii="Calibri" w:hAnsi="Calibri"/>
          <w:b w:val="0"/>
          <w:bCs/>
          <w:sz w:val="28"/>
          <w:szCs w:val="28"/>
          <w:lang w:val="es-ES"/>
        </w:rPr>
      </w:pPr>
      <w:r w:rsidRPr="00B92101">
        <w:rPr>
          <w:rFonts w:ascii="Calibri" w:hAnsi="Calibri" w:cs="Calibri"/>
          <w:b w:val="0"/>
          <w:bCs/>
          <w:spacing w:val="-1"/>
          <w:u w:val="single"/>
          <w:lang w:val="es-ES"/>
        </w:rPr>
        <w:t>A. L. Turcu</w:t>
      </w:r>
      <w:r w:rsidRPr="00B92101">
        <w:rPr>
          <w:rFonts w:ascii="Calibri" w:hAnsi="Calibri" w:cs="Calibri"/>
          <w:b w:val="0"/>
          <w:bCs/>
          <w:spacing w:val="-1"/>
          <w:vertAlign w:val="superscript"/>
          <w:lang w:val="es-ES"/>
        </w:rPr>
        <w:t>1,</w:t>
      </w:r>
      <w:r w:rsidRPr="00B92101">
        <w:rPr>
          <w:rFonts w:ascii="Calibri" w:hAnsi="Calibri" w:cs="Calibri"/>
          <w:b w:val="0"/>
          <w:bCs/>
          <w:spacing w:val="-1"/>
          <w:lang w:val="es-ES"/>
        </w:rPr>
        <w:t xml:space="preserve"> </w:t>
      </w:r>
      <w:r w:rsidRPr="00B92101">
        <w:rPr>
          <w:rFonts w:ascii="Calibri" w:hAnsi="Calibri" w:cs="Calibri"/>
          <w:b w:val="0"/>
          <w:bCs/>
          <w:spacing w:val="-1"/>
          <w:vertAlign w:val="superscript"/>
          <w:lang w:val="es-ES"/>
        </w:rPr>
        <w:t>4</w:t>
      </w:r>
      <w:r w:rsidRPr="00B92101">
        <w:rPr>
          <w:rFonts w:ascii="Calibri" w:hAnsi="Calibri" w:cs="Calibri"/>
          <w:b w:val="0"/>
          <w:bCs/>
          <w:spacing w:val="-1"/>
          <w:lang w:val="es-ES"/>
        </w:rPr>
        <w:t>, C. Griñán-Ferré</w:t>
      </w:r>
      <w:r w:rsidRPr="00B92101">
        <w:rPr>
          <w:rFonts w:ascii="Calibri" w:hAnsi="Calibri" w:cs="Calibri"/>
          <w:b w:val="0"/>
          <w:bCs/>
          <w:spacing w:val="-1"/>
          <w:vertAlign w:val="superscript"/>
          <w:lang w:val="es-ES"/>
        </w:rPr>
        <w:t>2</w:t>
      </w:r>
      <w:r w:rsidRPr="00B92101">
        <w:rPr>
          <w:rFonts w:ascii="Calibri" w:hAnsi="Calibri" w:cs="Calibri"/>
          <w:b w:val="0"/>
          <w:bCs/>
          <w:spacing w:val="-1"/>
          <w:lang w:val="es-ES"/>
        </w:rPr>
        <w:t xml:space="preserve">, </w:t>
      </w:r>
      <w:r w:rsidRPr="00B92101">
        <w:rPr>
          <w:rFonts w:ascii="Calibri" w:hAnsi="Calibri" w:cs="Calibri"/>
          <w:b w:val="0"/>
          <w:bCs/>
          <w:lang w:val="es-ES"/>
        </w:rPr>
        <w:t>R. Leiva</w:t>
      </w:r>
      <w:r w:rsidRPr="00B92101">
        <w:rPr>
          <w:rFonts w:ascii="Calibri" w:hAnsi="Calibri" w:cs="Calibri"/>
          <w:b w:val="0"/>
          <w:bCs/>
          <w:vertAlign w:val="superscript"/>
          <w:lang w:val="es-ES"/>
        </w:rPr>
        <w:t>1</w:t>
      </w:r>
      <w:r w:rsidRPr="00B92101">
        <w:rPr>
          <w:rFonts w:ascii="Calibri" w:hAnsi="Calibri" w:cs="Calibri"/>
          <w:b w:val="0"/>
          <w:bCs/>
          <w:lang w:val="es-ES"/>
        </w:rPr>
        <w:t>, J. Companys-Alemany</w:t>
      </w:r>
      <w:r w:rsidRPr="00B92101">
        <w:rPr>
          <w:rFonts w:ascii="Calibri" w:hAnsi="Calibri" w:cs="Calibri"/>
          <w:b w:val="0"/>
          <w:bCs/>
          <w:vertAlign w:val="superscript"/>
          <w:lang w:val="es-ES"/>
        </w:rPr>
        <w:t>2</w:t>
      </w:r>
      <w:r w:rsidRPr="00B92101">
        <w:rPr>
          <w:rFonts w:ascii="Calibri" w:hAnsi="Calibri" w:cs="Calibri"/>
          <w:b w:val="0"/>
          <w:bCs/>
          <w:lang w:val="es-ES"/>
        </w:rPr>
        <w:t>, L. León-García</w:t>
      </w:r>
      <w:r w:rsidRPr="00B92101">
        <w:rPr>
          <w:rFonts w:ascii="Calibri" w:hAnsi="Calibri" w:cs="Calibri"/>
          <w:b w:val="0"/>
          <w:bCs/>
          <w:vertAlign w:val="superscript"/>
          <w:lang w:val="es-ES"/>
        </w:rPr>
        <w:t>3</w:t>
      </w:r>
      <w:r w:rsidRPr="00B92101">
        <w:rPr>
          <w:rFonts w:ascii="Calibri" w:hAnsi="Calibri" w:cs="Calibri"/>
          <w:b w:val="0"/>
          <w:bCs/>
          <w:lang w:val="es-ES"/>
        </w:rPr>
        <w:t>, E.</w:t>
      </w:r>
      <w:r w:rsidRPr="00B92101">
        <w:rPr>
          <w:rFonts w:ascii="Calibri" w:hAnsi="Calibri" w:cs="Calibri"/>
          <w:b w:val="0"/>
          <w:bCs/>
          <w:spacing w:val="-52"/>
          <w:lang w:val="es-ES"/>
        </w:rPr>
        <w:t xml:space="preserve"> </w:t>
      </w:r>
      <w:r w:rsidRPr="00B92101">
        <w:rPr>
          <w:rFonts w:ascii="Calibri" w:hAnsi="Calibri" w:cs="Calibri"/>
          <w:b w:val="0"/>
          <w:bCs/>
          <w:lang w:val="es-ES"/>
        </w:rPr>
        <w:t>Gratacòs-Batlle</w:t>
      </w:r>
      <w:r w:rsidRPr="00B92101">
        <w:rPr>
          <w:rFonts w:ascii="Calibri" w:hAnsi="Calibri" w:cs="Calibri"/>
          <w:b w:val="0"/>
          <w:bCs/>
          <w:vertAlign w:val="superscript"/>
          <w:lang w:val="es-ES"/>
        </w:rPr>
        <w:t>4</w:t>
      </w:r>
      <w:r w:rsidRPr="00B92101">
        <w:rPr>
          <w:rFonts w:ascii="Calibri" w:hAnsi="Calibri" w:cs="Calibri"/>
          <w:b w:val="0"/>
          <w:bCs/>
          <w:lang w:val="es-ES"/>
        </w:rPr>
        <w:t>, J. Brea</w:t>
      </w:r>
      <w:r w:rsidRPr="00B92101">
        <w:rPr>
          <w:rFonts w:ascii="Calibri" w:hAnsi="Calibri" w:cs="Calibri"/>
          <w:b w:val="0"/>
          <w:bCs/>
          <w:vertAlign w:val="superscript"/>
          <w:lang w:val="es-ES"/>
        </w:rPr>
        <w:t>5</w:t>
      </w:r>
      <w:r w:rsidRPr="00B92101">
        <w:rPr>
          <w:rFonts w:ascii="Calibri" w:hAnsi="Calibri" w:cs="Calibri"/>
          <w:b w:val="0"/>
          <w:bCs/>
          <w:lang w:val="es-ES"/>
        </w:rPr>
        <w:t>, M. I. Loza</w:t>
      </w:r>
      <w:r w:rsidRPr="00B92101">
        <w:rPr>
          <w:rFonts w:ascii="Calibri" w:hAnsi="Calibri" w:cs="Calibri"/>
          <w:b w:val="0"/>
          <w:bCs/>
          <w:vertAlign w:val="superscript"/>
          <w:lang w:val="es-ES"/>
        </w:rPr>
        <w:t>5</w:t>
      </w:r>
      <w:r w:rsidRPr="00B92101">
        <w:rPr>
          <w:rFonts w:ascii="Calibri" w:hAnsi="Calibri" w:cs="Calibri"/>
          <w:b w:val="0"/>
          <w:bCs/>
          <w:lang w:val="es-ES"/>
        </w:rPr>
        <w:t>, F.</w:t>
      </w:r>
      <w:r w:rsidRPr="00B92101">
        <w:rPr>
          <w:rFonts w:ascii="Calibri" w:hAnsi="Calibri" w:cs="Calibri"/>
          <w:b w:val="0"/>
          <w:bCs/>
          <w:spacing w:val="-1"/>
          <w:lang w:val="es-ES"/>
        </w:rPr>
        <w:t xml:space="preserve"> </w:t>
      </w:r>
      <w:r w:rsidRPr="00B92101">
        <w:rPr>
          <w:rFonts w:ascii="Calibri" w:hAnsi="Calibri" w:cs="Calibri"/>
          <w:b w:val="0"/>
          <w:bCs/>
          <w:lang w:val="es-ES"/>
        </w:rPr>
        <w:t>X.</w:t>
      </w:r>
      <w:r w:rsidRPr="00B92101">
        <w:rPr>
          <w:rFonts w:ascii="Calibri" w:hAnsi="Calibri" w:cs="Calibri"/>
          <w:b w:val="0"/>
          <w:bCs/>
          <w:spacing w:val="-2"/>
          <w:lang w:val="es-ES"/>
        </w:rPr>
        <w:t xml:space="preserve"> </w:t>
      </w:r>
      <w:r w:rsidRPr="00B92101">
        <w:rPr>
          <w:rFonts w:ascii="Calibri" w:hAnsi="Calibri" w:cs="Calibri"/>
          <w:b w:val="0"/>
          <w:bCs/>
          <w:lang w:val="es-ES"/>
        </w:rPr>
        <w:t>Sureda</w:t>
      </w:r>
      <w:r w:rsidRPr="00B92101">
        <w:rPr>
          <w:rFonts w:ascii="Calibri" w:hAnsi="Calibri" w:cs="Calibri"/>
          <w:b w:val="0"/>
          <w:bCs/>
          <w:vertAlign w:val="superscript"/>
          <w:lang w:val="es-ES"/>
        </w:rPr>
        <w:t>3</w:t>
      </w:r>
      <w:r w:rsidRPr="00B92101">
        <w:rPr>
          <w:rFonts w:ascii="Calibri" w:hAnsi="Calibri" w:cs="Calibri"/>
          <w:b w:val="0"/>
          <w:bCs/>
          <w:lang w:val="es-ES"/>
        </w:rPr>
        <w:t>,</w:t>
      </w:r>
      <w:r w:rsidRPr="00B92101">
        <w:rPr>
          <w:rFonts w:ascii="Calibri" w:hAnsi="Calibri" w:cs="Calibri"/>
          <w:b w:val="0"/>
          <w:bCs/>
          <w:spacing w:val="-2"/>
          <w:lang w:val="es-ES"/>
        </w:rPr>
        <w:t xml:space="preserve"> </w:t>
      </w:r>
      <w:r w:rsidRPr="00B92101">
        <w:rPr>
          <w:rFonts w:ascii="Calibri" w:hAnsi="Calibri" w:cs="Calibri"/>
          <w:b w:val="0"/>
          <w:bCs/>
          <w:lang w:val="es-ES"/>
        </w:rPr>
        <w:t>M.</w:t>
      </w:r>
      <w:r w:rsidRPr="00B92101">
        <w:rPr>
          <w:rFonts w:ascii="Calibri" w:hAnsi="Calibri" w:cs="Calibri"/>
          <w:b w:val="0"/>
          <w:bCs/>
          <w:spacing w:val="-2"/>
          <w:lang w:val="es-ES"/>
        </w:rPr>
        <w:t xml:space="preserve"> </w:t>
      </w:r>
      <w:r w:rsidRPr="00B92101">
        <w:rPr>
          <w:rFonts w:ascii="Calibri" w:hAnsi="Calibri" w:cs="Calibri"/>
          <w:b w:val="0"/>
          <w:bCs/>
          <w:lang w:val="es-ES"/>
        </w:rPr>
        <w:t>Pallàs</w:t>
      </w:r>
      <w:r w:rsidRPr="00B92101">
        <w:rPr>
          <w:rFonts w:ascii="Calibri" w:hAnsi="Calibri" w:cs="Calibri"/>
          <w:b w:val="0"/>
          <w:bCs/>
          <w:vertAlign w:val="superscript"/>
          <w:lang w:val="es-ES"/>
        </w:rPr>
        <w:t>2</w:t>
      </w:r>
      <w:r w:rsidRPr="00B92101">
        <w:rPr>
          <w:rFonts w:ascii="Calibri" w:hAnsi="Calibri" w:cs="Calibri"/>
          <w:b w:val="0"/>
          <w:bCs/>
          <w:lang w:val="es-ES"/>
        </w:rPr>
        <w:t>,</w:t>
      </w:r>
      <w:r w:rsidRPr="00B92101">
        <w:rPr>
          <w:rFonts w:ascii="Calibri" w:hAnsi="Calibri" w:cs="Calibri"/>
          <w:b w:val="0"/>
          <w:bCs/>
          <w:spacing w:val="-2"/>
          <w:lang w:val="es-ES"/>
        </w:rPr>
        <w:t xml:space="preserve"> </w:t>
      </w:r>
      <w:r w:rsidRPr="00B92101">
        <w:rPr>
          <w:rFonts w:ascii="Calibri" w:hAnsi="Calibri" w:cs="Calibri"/>
          <w:b w:val="0"/>
          <w:bCs/>
          <w:lang w:val="es-ES"/>
        </w:rPr>
        <w:t>D. Soto</w:t>
      </w:r>
      <w:r w:rsidRPr="00B92101">
        <w:rPr>
          <w:rFonts w:ascii="Calibri" w:hAnsi="Calibri" w:cs="Calibri"/>
          <w:b w:val="0"/>
          <w:bCs/>
          <w:vertAlign w:val="superscript"/>
          <w:lang w:val="es-ES"/>
        </w:rPr>
        <w:t>4</w:t>
      </w:r>
      <w:r w:rsidRPr="00B92101">
        <w:rPr>
          <w:rFonts w:ascii="Calibri" w:hAnsi="Calibri" w:cs="Calibri"/>
          <w:b w:val="0"/>
          <w:bCs/>
          <w:lang w:val="es-ES"/>
        </w:rPr>
        <w:t>, S. Vázquez</w:t>
      </w:r>
      <w:r w:rsidRPr="00B92101">
        <w:rPr>
          <w:rFonts w:ascii="Calibri" w:hAnsi="Calibri" w:cs="Calibri"/>
          <w:b w:val="0"/>
          <w:bCs/>
          <w:vertAlign w:val="superscript"/>
          <w:lang w:val="es-ES"/>
        </w:rPr>
        <w:t>1</w:t>
      </w:r>
    </w:p>
    <w:p w14:paraId="31CACC3A" w14:textId="7B8CFF55" w:rsidR="000C55E4" w:rsidRDefault="00202A6A" w:rsidP="008E6E61">
      <w:pPr>
        <w:spacing w:after="0"/>
        <w:ind w:left="180" w:hanging="180"/>
        <w:jc w:val="center"/>
        <w:rPr>
          <w:rFonts w:ascii="Calibri" w:hAnsi="Calibri"/>
          <w:sz w:val="20"/>
          <w:szCs w:val="20"/>
          <w:lang w:val="es-ES"/>
        </w:rPr>
      </w:pPr>
      <w:r w:rsidRPr="000C55E4">
        <w:rPr>
          <w:rFonts w:ascii="Calibri" w:hAnsi="Calibri"/>
          <w:sz w:val="20"/>
          <w:szCs w:val="20"/>
          <w:vertAlign w:val="superscript"/>
          <w:lang w:val="es-ES"/>
        </w:rPr>
        <w:t>1</w:t>
      </w:r>
      <w:r w:rsidRPr="000C55E4">
        <w:rPr>
          <w:rFonts w:ascii="Calibri" w:hAnsi="Calibri"/>
          <w:sz w:val="20"/>
          <w:szCs w:val="20"/>
          <w:vertAlign w:val="superscript"/>
          <w:lang w:val="es-ES"/>
        </w:rPr>
        <w:tab/>
      </w:r>
      <w:proofErr w:type="spellStart"/>
      <w:r w:rsidR="000C55E4" w:rsidRPr="000C55E4">
        <w:rPr>
          <w:rFonts w:ascii="Calibri" w:hAnsi="Calibri"/>
          <w:sz w:val="20"/>
          <w:szCs w:val="20"/>
          <w:lang w:val="es-ES"/>
        </w:rPr>
        <w:t>Laboratori</w:t>
      </w:r>
      <w:proofErr w:type="spellEnd"/>
      <w:r w:rsidR="000C55E4" w:rsidRPr="000C55E4">
        <w:rPr>
          <w:rFonts w:ascii="Calibri" w:hAnsi="Calibri"/>
          <w:sz w:val="20"/>
          <w:szCs w:val="20"/>
          <w:lang w:val="es-ES"/>
        </w:rPr>
        <w:t xml:space="preserve"> de Química </w:t>
      </w:r>
      <w:proofErr w:type="spellStart"/>
      <w:r w:rsidR="000C55E4" w:rsidRPr="000C55E4">
        <w:rPr>
          <w:rFonts w:ascii="Calibri" w:hAnsi="Calibri"/>
          <w:sz w:val="20"/>
          <w:szCs w:val="20"/>
          <w:lang w:val="es-ES"/>
        </w:rPr>
        <w:t>Farmacèutica</w:t>
      </w:r>
      <w:proofErr w:type="spellEnd"/>
      <w:r w:rsidR="000C55E4" w:rsidRPr="000C55E4">
        <w:rPr>
          <w:rFonts w:ascii="Calibri" w:hAnsi="Calibri"/>
          <w:sz w:val="20"/>
          <w:szCs w:val="20"/>
          <w:lang w:val="es-ES"/>
        </w:rPr>
        <w:t xml:space="preserve"> (</w:t>
      </w:r>
      <w:proofErr w:type="spellStart"/>
      <w:r w:rsidR="000C55E4" w:rsidRPr="000C55E4">
        <w:rPr>
          <w:rFonts w:ascii="Calibri" w:hAnsi="Calibri"/>
          <w:sz w:val="20"/>
          <w:szCs w:val="20"/>
          <w:lang w:val="es-ES"/>
        </w:rPr>
        <w:t>Unitat</w:t>
      </w:r>
      <w:proofErr w:type="spellEnd"/>
      <w:r w:rsidR="000C55E4" w:rsidRPr="000C55E4">
        <w:rPr>
          <w:rFonts w:ascii="Calibri" w:hAnsi="Calibri"/>
          <w:sz w:val="20"/>
          <w:szCs w:val="20"/>
          <w:lang w:val="es-ES"/>
        </w:rPr>
        <w:t xml:space="preserve"> </w:t>
      </w:r>
      <w:proofErr w:type="spellStart"/>
      <w:r w:rsidR="000C55E4" w:rsidRPr="000C55E4">
        <w:rPr>
          <w:rFonts w:ascii="Calibri" w:hAnsi="Calibri"/>
          <w:sz w:val="20"/>
          <w:szCs w:val="20"/>
          <w:lang w:val="es-ES"/>
        </w:rPr>
        <w:t>Associada</w:t>
      </w:r>
      <w:proofErr w:type="spellEnd"/>
      <w:r w:rsidR="000C55E4" w:rsidRPr="000C55E4">
        <w:rPr>
          <w:rFonts w:ascii="Calibri" w:hAnsi="Calibri"/>
          <w:sz w:val="20"/>
          <w:szCs w:val="20"/>
          <w:lang w:val="es-ES"/>
        </w:rPr>
        <w:t xml:space="preserve"> al CSIC), </w:t>
      </w:r>
      <w:proofErr w:type="spellStart"/>
      <w:r w:rsidR="000C55E4" w:rsidRPr="000C55E4">
        <w:rPr>
          <w:rFonts w:ascii="Calibri" w:hAnsi="Calibri"/>
          <w:sz w:val="20"/>
          <w:szCs w:val="20"/>
          <w:lang w:val="es-ES"/>
        </w:rPr>
        <w:t>Facultat</w:t>
      </w:r>
      <w:proofErr w:type="spellEnd"/>
      <w:r w:rsidR="000C55E4" w:rsidRPr="000C55E4">
        <w:rPr>
          <w:rFonts w:ascii="Calibri" w:hAnsi="Calibri"/>
          <w:sz w:val="20"/>
          <w:szCs w:val="20"/>
          <w:lang w:val="es-ES"/>
        </w:rPr>
        <w:t xml:space="preserve"> de </w:t>
      </w:r>
      <w:proofErr w:type="spellStart"/>
      <w:r w:rsidR="000C55E4" w:rsidRPr="000C55E4">
        <w:rPr>
          <w:rFonts w:ascii="Calibri" w:hAnsi="Calibri"/>
          <w:sz w:val="20"/>
          <w:szCs w:val="20"/>
          <w:lang w:val="es-ES"/>
        </w:rPr>
        <w:t>Farmàcia</w:t>
      </w:r>
      <w:proofErr w:type="spellEnd"/>
      <w:r w:rsidR="000C55E4" w:rsidRPr="000C55E4">
        <w:rPr>
          <w:rFonts w:ascii="Calibri" w:hAnsi="Calibri"/>
          <w:sz w:val="20"/>
          <w:szCs w:val="20"/>
          <w:lang w:val="es-ES"/>
        </w:rPr>
        <w:t xml:space="preserve"> i </w:t>
      </w:r>
      <w:proofErr w:type="spellStart"/>
      <w:r w:rsidR="000C55E4" w:rsidRPr="000C55E4">
        <w:rPr>
          <w:rFonts w:ascii="Calibri" w:hAnsi="Calibri"/>
          <w:sz w:val="20"/>
          <w:szCs w:val="20"/>
          <w:lang w:val="es-ES"/>
        </w:rPr>
        <w:t>Ciències</w:t>
      </w:r>
      <w:proofErr w:type="spellEnd"/>
      <w:r w:rsidR="000C55E4" w:rsidRPr="000C55E4">
        <w:rPr>
          <w:rFonts w:ascii="Calibri" w:hAnsi="Calibri"/>
          <w:sz w:val="20"/>
          <w:szCs w:val="20"/>
          <w:lang w:val="es-ES"/>
        </w:rPr>
        <w:t xml:space="preserve"> de </w:t>
      </w:r>
      <w:proofErr w:type="spellStart"/>
      <w:r w:rsidR="000C55E4" w:rsidRPr="000C55E4">
        <w:rPr>
          <w:rFonts w:ascii="Calibri" w:hAnsi="Calibri"/>
          <w:sz w:val="20"/>
          <w:szCs w:val="20"/>
          <w:lang w:val="es-ES"/>
        </w:rPr>
        <w:t>l’Alimentació</w:t>
      </w:r>
      <w:proofErr w:type="spellEnd"/>
      <w:r w:rsidR="000C55E4" w:rsidRPr="000C55E4">
        <w:rPr>
          <w:rFonts w:ascii="Calibri" w:hAnsi="Calibri"/>
          <w:sz w:val="20"/>
          <w:szCs w:val="20"/>
          <w:lang w:val="es-ES"/>
        </w:rPr>
        <w:t xml:space="preserve"> and </w:t>
      </w:r>
      <w:proofErr w:type="spellStart"/>
      <w:r w:rsidR="000C55E4" w:rsidRPr="000C55E4">
        <w:rPr>
          <w:rFonts w:ascii="Calibri" w:hAnsi="Calibri"/>
          <w:sz w:val="20"/>
          <w:szCs w:val="20"/>
          <w:lang w:val="es-ES"/>
        </w:rPr>
        <w:t>Institut</w:t>
      </w:r>
      <w:proofErr w:type="spellEnd"/>
      <w:r w:rsidR="000C55E4" w:rsidRPr="000C55E4">
        <w:rPr>
          <w:rFonts w:ascii="Calibri" w:hAnsi="Calibri"/>
          <w:sz w:val="20"/>
          <w:szCs w:val="20"/>
          <w:lang w:val="es-ES"/>
        </w:rPr>
        <w:t xml:space="preserve"> de Biomedicina (IBUB), </w:t>
      </w:r>
      <w:proofErr w:type="spellStart"/>
      <w:r w:rsidR="000C55E4" w:rsidRPr="000C55E4">
        <w:rPr>
          <w:rFonts w:ascii="Calibri" w:hAnsi="Calibri"/>
          <w:sz w:val="20"/>
          <w:szCs w:val="20"/>
          <w:lang w:val="es-ES"/>
        </w:rPr>
        <w:t>Universitat</w:t>
      </w:r>
      <w:proofErr w:type="spellEnd"/>
      <w:r w:rsidR="000C55E4" w:rsidRPr="000C55E4">
        <w:rPr>
          <w:rFonts w:ascii="Calibri" w:hAnsi="Calibri"/>
          <w:sz w:val="20"/>
          <w:szCs w:val="20"/>
          <w:lang w:val="es-ES"/>
        </w:rPr>
        <w:t xml:space="preserve"> de Barcelona, Av. Joan XXIII, 27-31, Barcelona, E-08028, </w:t>
      </w:r>
      <w:proofErr w:type="spellStart"/>
      <w:r w:rsidR="000C55E4" w:rsidRPr="000C55E4">
        <w:rPr>
          <w:rFonts w:ascii="Calibri" w:hAnsi="Calibri"/>
          <w:sz w:val="20"/>
          <w:szCs w:val="20"/>
          <w:lang w:val="es-ES"/>
        </w:rPr>
        <w:t>Spain</w:t>
      </w:r>
      <w:proofErr w:type="spellEnd"/>
      <w:r w:rsidR="000C55E4">
        <w:rPr>
          <w:rFonts w:ascii="Calibri" w:hAnsi="Calibri"/>
          <w:sz w:val="20"/>
          <w:szCs w:val="20"/>
          <w:lang w:val="es-ES"/>
        </w:rPr>
        <w:t xml:space="preserve">. </w:t>
      </w:r>
      <w:hyperlink r:id="rId7" w:history="1">
        <w:r w:rsidR="000C55E4" w:rsidRPr="00AA0915">
          <w:rPr>
            <w:rStyle w:val="Hipervnculo"/>
            <w:rFonts w:ascii="Calibri" w:hAnsi="Calibri"/>
            <w:sz w:val="20"/>
            <w:szCs w:val="20"/>
            <w:lang w:val="es-ES"/>
          </w:rPr>
          <w:t>aturcu@ub.edu</w:t>
        </w:r>
      </w:hyperlink>
    </w:p>
    <w:p w14:paraId="50CDA6DC" w14:textId="076C53C6" w:rsidR="000C55E4" w:rsidRPr="000C55E4" w:rsidRDefault="00202A6A" w:rsidP="008E6E61">
      <w:pPr>
        <w:spacing w:after="0"/>
        <w:ind w:left="180" w:hanging="180"/>
        <w:jc w:val="center"/>
        <w:rPr>
          <w:rFonts w:ascii="Calibri" w:hAnsi="Calibri"/>
          <w:sz w:val="20"/>
          <w:szCs w:val="20"/>
          <w:lang w:val="es-ES"/>
        </w:rPr>
      </w:pPr>
      <w:r w:rsidRPr="000C55E4">
        <w:rPr>
          <w:rFonts w:ascii="Calibri" w:hAnsi="Calibri"/>
          <w:sz w:val="20"/>
          <w:szCs w:val="20"/>
          <w:vertAlign w:val="superscript"/>
          <w:lang w:val="es-ES"/>
        </w:rPr>
        <w:t>2</w:t>
      </w:r>
      <w:r w:rsidRPr="000C55E4">
        <w:rPr>
          <w:rFonts w:ascii="Calibri" w:hAnsi="Calibri"/>
          <w:sz w:val="20"/>
          <w:szCs w:val="20"/>
          <w:vertAlign w:val="superscript"/>
          <w:lang w:val="es-ES"/>
        </w:rPr>
        <w:tab/>
      </w:r>
      <w:proofErr w:type="spellStart"/>
      <w:r w:rsidR="000C55E4" w:rsidRPr="000C55E4">
        <w:rPr>
          <w:rFonts w:ascii="Calibri" w:hAnsi="Calibri"/>
          <w:sz w:val="20"/>
          <w:szCs w:val="20"/>
          <w:lang w:val="es-ES"/>
        </w:rPr>
        <w:t>Unitat</w:t>
      </w:r>
      <w:proofErr w:type="spellEnd"/>
      <w:r w:rsidR="000C55E4" w:rsidRPr="000C55E4">
        <w:rPr>
          <w:rFonts w:ascii="Calibri" w:hAnsi="Calibri"/>
          <w:sz w:val="20"/>
          <w:szCs w:val="20"/>
          <w:lang w:val="es-ES"/>
        </w:rPr>
        <w:t xml:space="preserve"> de </w:t>
      </w:r>
      <w:proofErr w:type="spellStart"/>
      <w:r w:rsidR="000C55E4" w:rsidRPr="000C55E4">
        <w:rPr>
          <w:rFonts w:ascii="Calibri" w:hAnsi="Calibri"/>
          <w:sz w:val="20"/>
          <w:szCs w:val="20"/>
          <w:lang w:val="es-ES"/>
        </w:rPr>
        <w:t>Farmacologia</w:t>
      </w:r>
      <w:proofErr w:type="spellEnd"/>
      <w:r w:rsidR="000C55E4" w:rsidRPr="000C55E4">
        <w:rPr>
          <w:rFonts w:ascii="Calibri" w:hAnsi="Calibri"/>
          <w:sz w:val="20"/>
          <w:szCs w:val="20"/>
          <w:lang w:val="es-ES"/>
        </w:rPr>
        <w:t xml:space="preserve">, </w:t>
      </w:r>
      <w:proofErr w:type="spellStart"/>
      <w:r w:rsidR="000C55E4" w:rsidRPr="000C55E4">
        <w:rPr>
          <w:rFonts w:ascii="Calibri" w:hAnsi="Calibri"/>
          <w:sz w:val="20"/>
          <w:szCs w:val="20"/>
          <w:lang w:val="es-ES"/>
        </w:rPr>
        <w:t>Facultat</w:t>
      </w:r>
      <w:proofErr w:type="spellEnd"/>
      <w:r w:rsidR="000C55E4" w:rsidRPr="000C55E4">
        <w:rPr>
          <w:rFonts w:ascii="Calibri" w:hAnsi="Calibri"/>
          <w:sz w:val="20"/>
          <w:szCs w:val="20"/>
          <w:lang w:val="es-ES"/>
        </w:rPr>
        <w:t xml:space="preserve"> de </w:t>
      </w:r>
      <w:proofErr w:type="spellStart"/>
      <w:r w:rsidR="000C55E4" w:rsidRPr="000C55E4">
        <w:rPr>
          <w:rFonts w:ascii="Calibri" w:hAnsi="Calibri"/>
          <w:sz w:val="20"/>
          <w:szCs w:val="20"/>
          <w:lang w:val="es-ES"/>
        </w:rPr>
        <w:t>Farmàcia</w:t>
      </w:r>
      <w:proofErr w:type="spellEnd"/>
      <w:r w:rsidR="000C55E4" w:rsidRPr="000C55E4">
        <w:rPr>
          <w:rFonts w:ascii="Calibri" w:hAnsi="Calibri"/>
          <w:sz w:val="20"/>
          <w:szCs w:val="20"/>
          <w:lang w:val="es-ES"/>
        </w:rPr>
        <w:t xml:space="preserve"> i </w:t>
      </w:r>
      <w:proofErr w:type="spellStart"/>
      <w:r w:rsidR="000C55E4" w:rsidRPr="000C55E4">
        <w:rPr>
          <w:rFonts w:ascii="Calibri" w:hAnsi="Calibri"/>
          <w:sz w:val="20"/>
          <w:szCs w:val="20"/>
          <w:lang w:val="es-ES"/>
        </w:rPr>
        <w:t>Ciències</w:t>
      </w:r>
      <w:proofErr w:type="spellEnd"/>
      <w:r w:rsidR="000C55E4" w:rsidRPr="000C55E4">
        <w:rPr>
          <w:rFonts w:ascii="Calibri" w:hAnsi="Calibri"/>
          <w:sz w:val="20"/>
          <w:szCs w:val="20"/>
          <w:lang w:val="es-ES"/>
        </w:rPr>
        <w:t xml:space="preserve"> de </w:t>
      </w:r>
      <w:proofErr w:type="spellStart"/>
      <w:r w:rsidR="000C55E4" w:rsidRPr="000C55E4">
        <w:rPr>
          <w:rFonts w:ascii="Calibri" w:hAnsi="Calibri"/>
          <w:sz w:val="20"/>
          <w:szCs w:val="20"/>
          <w:lang w:val="es-ES"/>
        </w:rPr>
        <w:t>l’Alimentació</w:t>
      </w:r>
      <w:proofErr w:type="spellEnd"/>
      <w:r w:rsidR="000C55E4" w:rsidRPr="000C55E4">
        <w:rPr>
          <w:rFonts w:ascii="Calibri" w:hAnsi="Calibri"/>
          <w:sz w:val="20"/>
          <w:szCs w:val="20"/>
          <w:lang w:val="es-ES"/>
        </w:rPr>
        <w:t xml:space="preserve"> and </w:t>
      </w:r>
      <w:proofErr w:type="spellStart"/>
      <w:r w:rsidR="000C55E4" w:rsidRPr="000C55E4">
        <w:rPr>
          <w:rFonts w:ascii="Calibri" w:hAnsi="Calibri"/>
          <w:sz w:val="20"/>
          <w:szCs w:val="20"/>
          <w:lang w:val="es-ES"/>
        </w:rPr>
        <w:t>Institut</w:t>
      </w:r>
      <w:proofErr w:type="spellEnd"/>
      <w:r w:rsidR="000C55E4" w:rsidRPr="000C55E4">
        <w:rPr>
          <w:rFonts w:ascii="Calibri" w:hAnsi="Calibri"/>
          <w:sz w:val="20"/>
          <w:szCs w:val="20"/>
          <w:lang w:val="es-ES"/>
        </w:rPr>
        <w:t xml:space="preserve"> de </w:t>
      </w:r>
      <w:proofErr w:type="spellStart"/>
      <w:r w:rsidR="000C55E4" w:rsidRPr="000C55E4">
        <w:rPr>
          <w:rFonts w:ascii="Calibri" w:hAnsi="Calibri"/>
          <w:sz w:val="20"/>
          <w:szCs w:val="20"/>
          <w:lang w:val="es-ES"/>
        </w:rPr>
        <w:t>Neurociències</w:t>
      </w:r>
      <w:proofErr w:type="spellEnd"/>
      <w:r w:rsidR="000C55E4" w:rsidRPr="000C55E4">
        <w:rPr>
          <w:rFonts w:ascii="Calibri" w:hAnsi="Calibri"/>
          <w:sz w:val="20"/>
          <w:szCs w:val="20"/>
          <w:lang w:val="es-ES"/>
        </w:rPr>
        <w:t>,</w:t>
      </w:r>
      <w:r w:rsidR="000C55E4">
        <w:rPr>
          <w:rFonts w:ascii="Calibri" w:hAnsi="Calibri"/>
          <w:sz w:val="20"/>
          <w:szCs w:val="20"/>
          <w:lang w:val="es-ES"/>
        </w:rPr>
        <w:t xml:space="preserve"> </w:t>
      </w:r>
      <w:proofErr w:type="spellStart"/>
      <w:r w:rsidR="000C55E4" w:rsidRPr="000C55E4">
        <w:rPr>
          <w:rFonts w:ascii="Calibri" w:hAnsi="Calibri"/>
          <w:sz w:val="20"/>
          <w:szCs w:val="20"/>
          <w:lang w:val="es-ES"/>
        </w:rPr>
        <w:t>Universitat</w:t>
      </w:r>
      <w:proofErr w:type="spellEnd"/>
      <w:r w:rsidR="000C55E4" w:rsidRPr="000C55E4">
        <w:rPr>
          <w:rFonts w:ascii="Calibri" w:hAnsi="Calibri"/>
          <w:sz w:val="20"/>
          <w:szCs w:val="20"/>
          <w:lang w:val="es-ES"/>
        </w:rPr>
        <w:t xml:space="preserve"> de Barcelona, Av. Joan XXIII, 27-31, Barcelona, E-08028, </w:t>
      </w:r>
      <w:proofErr w:type="spellStart"/>
      <w:r w:rsidR="000C55E4">
        <w:rPr>
          <w:rFonts w:ascii="Calibri" w:hAnsi="Calibri"/>
          <w:sz w:val="20"/>
          <w:szCs w:val="20"/>
          <w:lang w:val="es-ES"/>
        </w:rPr>
        <w:t>Spain</w:t>
      </w:r>
      <w:proofErr w:type="spellEnd"/>
      <w:r w:rsidR="000C55E4">
        <w:rPr>
          <w:rFonts w:ascii="Calibri" w:hAnsi="Calibri"/>
          <w:sz w:val="20"/>
          <w:szCs w:val="20"/>
          <w:lang w:val="es-ES"/>
        </w:rPr>
        <w:t>.</w:t>
      </w:r>
    </w:p>
    <w:p w14:paraId="7C4B8899" w14:textId="2789F7F7" w:rsidR="000C55E4" w:rsidRDefault="000C55E4" w:rsidP="008E6E61">
      <w:pPr>
        <w:spacing w:after="0"/>
        <w:ind w:left="180" w:hanging="180"/>
        <w:jc w:val="center"/>
        <w:rPr>
          <w:rFonts w:ascii="Calibri" w:hAnsi="Calibri"/>
          <w:sz w:val="20"/>
          <w:szCs w:val="20"/>
          <w:lang w:val="es-ES"/>
        </w:rPr>
      </w:pPr>
      <w:r w:rsidRPr="000C55E4">
        <w:rPr>
          <w:rFonts w:ascii="Calibri" w:hAnsi="Calibri"/>
          <w:sz w:val="20"/>
          <w:szCs w:val="20"/>
          <w:vertAlign w:val="superscript"/>
          <w:lang w:val="es-ES"/>
        </w:rPr>
        <w:t xml:space="preserve">3 </w:t>
      </w:r>
      <w:proofErr w:type="spellStart"/>
      <w:r w:rsidRPr="000C55E4">
        <w:rPr>
          <w:rFonts w:ascii="Calibri" w:hAnsi="Calibri"/>
          <w:sz w:val="20"/>
          <w:szCs w:val="20"/>
          <w:lang w:val="es-ES"/>
        </w:rPr>
        <w:t>Unitat</w:t>
      </w:r>
      <w:proofErr w:type="spellEnd"/>
      <w:r w:rsidRPr="000C55E4">
        <w:rPr>
          <w:rFonts w:ascii="Calibri" w:hAnsi="Calibri"/>
          <w:sz w:val="20"/>
          <w:szCs w:val="20"/>
          <w:lang w:val="es-ES"/>
        </w:rPr>
        <w:t xml:space="preserve"> de </w:t>
      </w:r>
      <w:proofErr w:type="spellStart"/>
      <w:r w:rsidRPr="000C55E4">
        <w:rPr>
          <w:rFonts w:ascii="Calibri" w:hAnsi="Calibri"/>
          <w:sz w:val="20"/>
          <w:szCs w:val="20"/>
          <w:lang w:val="es-ES"/>
        </w:rPr>
        <w:t>Farmacologia</w:t>
      </w:r>
      <w:proofErr w:type="spellEnd"/>
      <w:r w:rsidRPr="000C55E4">
        <w:rPr>
          <w:rFonts w:ascii="Calibri" w:hAnsi="Calibri"/>
          <w:sz w:val="20"/>
          <w:szCs w:val="20"/>
          <w:lang w:val="es-ES"/>
        </w:rPr>
        <w:t xml:space="preserve">, </w:t>
      </w:r>
      <w:proofErr w:type="spellStart"/>
      <w:r w:rsidRPr="000C55E4">
        <w:rPr>
          <w:rFonts w:ascii="Calibri" w:hAnsi="Calibri"/>
          <w:sz w:val="20"/>
          <w:szCs w:val="20"/>
          <w:lang w:val="es-ES"/>
        </w:rPr>
        <w:t>Facultat</w:t>
      </w:r>
      <w:proofErr w:type="spellEnd"/>
      <w:r w:rsidRPr="000C55E4">
        <w:rPr>
          <w:rFonts w:ascii="Calibri" w:hAnsi="Calibri"/>
          <w:sz w:val="20"/>
          <w:szCs w:val="20"/>
          <w:lang w:val="es-ES"/>
        </w:rPr>
        <w:t xml:space="preserve"> de Medicina i </w:t>
      </w:r>
      <w:proofErr w:type="spellStart"/>
      <w:r w:rsidRPr="000C55E4">
        <w:rPr>
          <w:rFonts w:ascii="Calibri" w:hAnsi="Calibri"/>
          <w:sz w:val="20"/>
          <w:szCs w:val="20"/>
          <w:lang w:val="es-ES"/>
        </w:rPr>
        <w:t>Ciències</w:t>
      </w:r>
      <w:proofErr w:type="spellEnd"/>
      <w:r w:rsidRPr="000C55E4">
        <w:rPr>
          <w:rFonts w:ascii="Calibri" w:hAnsi="Calibri"/>
          <w:sz w:val="20"/>
          <w:szCs w:val="20"/>
          <w:lang w:val="es-ES"/>
        </w:rPr>
        <w:t xml:space="preserve"> de la </w:t>
      </w:r>
      <w:proofErr w:type="spellStart"/>
      <w:r w:rsidRPr="000C55E4">
        <w:rPr>
          <w:rFonts w:ascii="Calibri" w:hAnsi="Calibri"/>
          <w:sz w:val="20"/>
          <w:szCs w:val="20"/>
          <w:lang w:val="es-ES"/>
        </w:rPr>
        <w:t>Salut</w:t>
      </w:r>
      <w:proofErr w:type="spellEnd"/>
      <w:r w:rsidRPr="000C55E4">
        <w:rPr>
          <w:rFonts w:ascii="Calibri" w:hAnsi="Calibri"/>
          <w:sz w:val="20"/>
          <w:szCs w:val="20"/>
          <w:lang w:val="es-ES"/>
        </w:rPr>
        <w:t xml:space="preserve">, </w:t>
      </w:r>
      <w:proofErr w:type="spellStart"/>
      <w:r w:rsidRPr="000C55E4">
        <w:rPr>
          <w:rFonts w:ascii="Calibri" w:hAnsi="Calibri"/>
          <w:sz w:val="20"/>
          <w:szCs w:val="20"/>
          <w:lang w:val="es-ES"/>
        </w:rPr>
        <w:t>Universitat</w:t>
      </w:r>
      <w:proofErr w:type="spellEnd"/>
      <w:r w:rsidRPr="000C55E4">
        <w:rPr>
          <w:rFonts w:ascii="Calibri" w:hAnsi="Calibri"/>
          <w:sz w:val="20"/>
          <w:szCs w:val="20"/>
          <w:lang w:val="es-ES"/>
        </w:rPr>
        <w:t xml:space="preserve"> Rovira i Virgili, C/St. Llorenç 21, Reus, 43201, </w:t>
      </w:r>
      <w:proofErr w:type="spellStart"/>
      <w:r w:rsidRPr="000C55E4">
        <w:rPr>
          <w:rFonts w:ascii="Calibri" w:hAnsi="Calibri"/>
          <w:sz w:val="20"/>
          <w:szCs w:val="20"/>
          <w:lang w:val="es-ES"/>
        </w:rPr>
        <w:t>Spain</w:t>
      </w:r>
      <w:proofErr w:type="spellEnd"/>
      <w:r>
        <w:rPr>
          <w:rFonts w:ascii="Calibri" w:hAnsi="Calibri"/>
          <w:sz w:val="20"/>
          <w:szCs w:val="20"/>
          <w:lang w:val="es-ES"/>
        </w:rPr>
        <w:t>.</w:t>
      </w:r>
    </w:p>
    <w:p w14:paraId="58A9D554" w14:textId="12D8D4B7" w:rsidR="000C55E4" w:rsidRPr="000C55E4" w:rsidRDefault="000C55E4" w:rsidP="008E6E61">
      <w:pPr>
        <w:spacing w:after="0"/>
        <w:ind w:left="180" w:hanging="180"/>
        <w:jc w:val="center"/>
        <w:rPr>
          <w:rFonts w:ascii="Calibri" w:hAnsi="Calibri"/>
          <w:sz w:val="20"/>
          <w:szCs w:val="20"/>
          <w:lang w:val="es-ES"/>
        </w:rPr>
      </w:pPr>
      <w:r>
        <w:rPr>
          <w:rFonts w:ascii="Calibri" w:hAnsi="Calibri"/>
          <w:sz w:val="20"/>
          <w:szCs w:val="20"/>
          <w:vertAlign w:val="superscript"/>
          <w:lang w:val="es-ES"/>
        </w:rPr>
        <w:t>4</w:t>
      </w:r>
      <w:r w:rsidRPr="000C55E4">
        <w:rPr>
          <w:rFonts w:ascii="Calibri" w:hAnsi="Calibri"/>
          <w:sz w:val="20"/>
          <w:szCs w:val="20"/>
          <w:vertAlign w:val="superscript"/>
          <w:lang w:val="es-ES"/>
        </w:rPr>
        <w:t xml:space="preserve"> </w:t>
      </w:r>
      <w:proofErr w:type="spellStart"/>
      <w:r w:rsidRPr="000C55E4">
        <w:rPr>
          <w:rFonts w:ascii="Calibri" w:hAnsi="Calibri"/>
          <w:sz w:val="20"/>
          <w:szCs w:val="20"/>
          <w:lang w:val="es-ES"/>
        </w:rPr>
        <w:t>Laboratori</w:t>
      </w:r>
      <w:proofErr w:type="spellEnd"/>
      <w:r w:rsidRPr="000C55E4">
        <w:rPr>
          <w:rFonts w:ascii="Calibri" w:hAnsi="Calibri"/>
          <w:sz w:val="20"/>
          <w:szCs w:val="20"/>
          <w:lang w:val="es-ES"/>
        </w:rPr>
        <w:t xml:space="preserve"> de </w:t>
      </w:r>
      <w:proofErr w:type="spellStart"/>
      <w:r w:rsidRPr="000C55E4">
        <w:rPr>
          <w:rFonts w:ascii="Calibri" w:hAnsi="Calibri"/>
          <w:sz w:val="20"/>
          <w:szCs w:val="20"/>
          <w:lang w:val="es-ES"/>
        </w:rPr>
        <w:t>Neurofisiologia</w:t>
      </w:r>
      <w:proofErr w:type="spellEnd"/>
      <w:r w:rsidRPr="000C55E4">
        <w:rPr>
          <w:rFonts w:ascii="Calibri" w:hAnsi="Calibri"/>
          <w:sz w:val="20"/>
          <w:szCs w:val="20"/>
          <w:lang w:val="es-ES"/>
        </w:rPr>
        <w:t xml:space="preserve">, </w:t>
      </w:r>
      <w:proofErr w:type="spellStart"/>
      <w:r w:rsidRPr="000C55E4">
        <w:rPr>
          <w:rFonts w:ascii="Calibri" w:hAnsi="Calibri"/>
          <w:sz w:val="20"/>
          <w:szCs w:val="20"/>
          <w:lang w:val="es-ES"/>
        </w:rPr>
        <w:t>Departament</w:t>
      </w:r>
      <w:proofErr w:type="spellEnd"/>
      <w:r w:rsidRPr="000C55E4">
        <w:rPr>
          <w:rFonts w:ascii="Calibri" w:hAnsi="Calibri"/>
          <w:sz w:val="20"/>
          <w:szCs w:val="20"/>
          <w:lang w:val="es-ES"/>
        </w:rPr>
        <w:t xml:space="preserve"> de Biomedicina, </w:t>
      </w:r>
      <w:proofErr w:type="spellStart"/>
      <w:r w:rsidRPr="000C55E4">
        <w:rPr>
          <w:rFonts w:ascii="Calibri" w:hAnsi="Calibri"/>
          <w:sz w:val="20"/>
          <w:szCs w:val="20"/>
          <w:lang w:val="es-ES"/>
        </w:rPr>
        <w:t>Facultat</w:t>
      </w:r>
      <w:proofErr w:type="spellEnd"/>
      <w:r w:rsidRPr="000C55E4">
        <w:rPr>
          <w:rFonts w:ascii="Calibri" w:hAnsi="Calibri"/>
          <w:sz w:val="20"/>
          <w:szCs w:val="20"/>
          <w:lang w:val="es-ES"/>
        </w:rPr>
        <w:t xml:space="preserve"> de Medicina, </w:t>
      </w:r>
      <w:proofErr w:type="spellStart"/>
      <w:r w:rsidRPr="000C55E4">
        <w:rPr>
          <w:rFonts w:ascii="Calibri" w:hAnsi="Calibri"/>
          <w:sz w:val="20"/>
          <w:szCs w:val="20"/>
          <w:lang w:val="es-ES"/>
        </w:rPr>
        <w:t>Universitat</w:t>
      </w:r>
      <w:proofErr w:type="spellEnd"/>
      <w:r w:rsidRPr="000C55E4">
        <w:rPr>
          <w:rFonts w:ascii="Calibri" w:hAnsi="Calibri"/>
          <w:sz w:val="20"/>
          <w:szCs w:val="20"/>
          <w:lang w:val="es-ES"/>
        </w:rPr>
        <w:t xml:space="preserve"> de Barcelona. </w:t>
      </w:r>
      <w:proofErr w:type="spellStart"/>
      <w:r w:rsidRPr="000C55E4">
        <w:rPr>
          <w:rFonts w:ascii="Calibri" w:hAnsi="Calibri"/>
          <w:sz w:val="20"/>
          <w:szCs w:val="20"/>
          <w:lang w:val="es-ES"/>
        </w:rPr>
        <w:t>Institut</w:t>
      </w:r>
      <w:proofErr w:type="spellEnd"/>
      <w:r w:rsidRPr="000C55E4">
        <w:rPr>
          <w:rFonts w:ascii="Calibri" w:hAnsi="Calibri"/>
          <w:sz w:val="20"/>
          <w:szCs w:val="20"/>
          <w:lang w:val="es-ES"/>
        </w:rPr>
        <w:t xml:space="preserve"> </w:t>
      </w:r>
      <w:proofErr w:type="spellStart"/>
      <w:r w:rsidRPr="000C55E4">
        <w:rPr>
          <w:rFonts w:ascii="Calibri" w:hAnsi="Calibri"/>
          <w:sz w:val="20"/>
          <w:szCs w:val="20"/>
          <w:lang w:val="es-ES"/>
        </w:rPr>
        <w:t>d'Investigacions</w:t>
      </w:r>
      <w:proofErr w:type="spellEnd"/>
      <w:r w:rsidRPr="000C55E4">
        <w:rPr>
          <w:rFonts w:ascii="Calibri" w:hAnsi="Calibri"/>
          <w:sz w:val="20"/>
          <w:szCs w:val="20"/>
          <w:lang w:val="es-ES"/>
        </w:rPr>
        <w:t xml:space="preserve"> </w:t>
      </w:r>
      <w:proofErr w:type="spellStart"/>
      <w:r w:rsidRPr="000C55E4">
        <w:rPr>
          <w:rFonts w:ascii="Calibri" w:hAnsi="Calibri"/>
          <w:sz w:val="20"/>
          <w:szCs w:val="20"/>
          <w:lang w:val="es-ES"/>
        </w:rPr>
        <w:t>Biomèdiques</w:t>
      </w:r>
      <w:proofErr w:type="spellEnd"/>
      <w:r w:rsidRPr="000C55E4">
        <w:rPr>
          <w:rFonts w:ascii="Calibri" w:hAnsi="Calibri"/>
          <w:sz w:val="20"/>
          <w:szCs w:val="20"/>
          <w:lang w:val="es-ES"/>
        </w:rPr>
        <w:t xml:space="preserve"> August Pi i Sunyer (IDIBAPS). </w:t>
      </w:r>
      <w:proofErr w:type="spellStart"/>
      <w:r w:rsidRPr="000C55E4">
        <w:rPr>
          <w:rFonts w:ascii="Calibri" w:hAnsi="Calibri"/>
          <w:sz w:val="20"/>
          <w:szCs w:val="20"/>
          <w:lang w:val="es-ES"/>
        </w:rPr>
        <w:t>Institut</w:t>
      </w:r>
      <w:proofErr w:type="spellEnd"/>
      <w:r w:rsidRPr="000C55E4">
        <w:rPr>
          <w:rFonts w:ascii="Calibri" w:hAnsi="Calibri"/>
          <w:sz w:val="20"/>
          <w:szCs w:val="20"/>
          <w:lang w:val="es-ES"/>
        </w:rPr>
        <w:t xml:space="preserve"> de</w:t>
      </w:r>
    </w:p>
    <w:p w14:paraId="62D5A120" w14:textId="0FB61E35" w:rsidR="000C55E4" w:rsidRDefault="000C55E4" w:rsidP="008E6E61">
      <w:pPr>
        <w:spacing w:after="0"/>
        <w:ind w:left="180" w:hanging="180"/>
        <w:jc w:val="center"/>
        <w:rPr>
          <w:rFonts w:ascii="Calibri" w:hAnsi="Calibri"/>
          <w:sz w:val="20"/>
          <w:szCs w:val="20"/>
          <w:lang w:val="es-ES"/>
        </w:rPr>
      </w:pPr>
      <w:proofErr w:type="spellStart"/>
      <w:r w:rsidRPr="000C55E4">
        <w:rPr>
          <w:rFonts w:ascii="Calibri" w:hAnsi="Calibri"/>
          <w:sz w:val="20"/>
          <w:szCs w:val="20"/>
          <w:lang w:val="es-ES"/>
        </w:rPr>
        <w:t>Neurociències</w:t>
      </w:r>
      <w:proofErr w:type="spellEnd"/>
      <w:r w:rsidRPr="000C55E4">
        <w:rPr>
          <w:rFonts w:ascii="Calibri" w:hAnsi="Calibri"/>
          <w:sz w:val="20"/>
          <w:szCs w:val="20"/>
          <w:lang w:val="es-ES"/>
        </w:rPr>
        <w:t xml:space="preserve">, Barcelona, </w:t>
      </w:r>
      <w:proofErr w:type="spellStart"/>
      <w:r w:rsidRPr="000C55E4">
        <w:rPr>
          <w:rFonts w:ascii="Calibri" w:hAnsi="Calibri"/>
          <w:sz w:val="20"/>
          <w:szCs w:val="20"/>
          <w:lang w:val="es-ES"/>
        </w:rPr>
        <w:t>Spain</w:t>
      </w:r>
      <w:proofErr w:type="spellEnd"/>
      <w:r w:rsidRPr="000C55E4">
        <w:rPr>
          <w:rFonts w:ascii="Calibri" w:hAnsi="Calibri"/>
          <w:sz w:val="20"/>
          <w:szCs w:val="20"/>
          <w:lang w:val="es-ES"/>
        </w:rPr>
        <w:t>.</w:t>
      </w:r>
    </w:p>
    <w:p w14:paraId="47ECFF1E" w14:textId="52CA176E" w:rsidR="0036472F" w:rsidRPr="0080626C" w:rsidRDefault="000C55E4" w:rsidP="008E6E61">
      <w:pPr>
        <w:spacing w:after="0"/>
        <w:ind w:left="180" w:hanging="180"/>
        <w:jc w:val="center"/>
        <w:rPr>
          <w:rFonts w:ascii="Calibri" w:hAnsi="Calibri"/>
          <w:sz w:val="20"/>
          <w:szCs w:val="20"/>
          <w:lang w:val="en-US"/>
        </w:rPr>
      </w:pPr>
      <w:r w:rsidRPr="000C55E4">
        <w:rPr>
          <w:rFonts w:ascii="Calibri" w:hAnsi="Calibri"/>
          <w:sz w:val="20"/>
          <w:szCs w:val="20"/>
          <w:vertAlign w:val="superscript"/>
          <w:lang w:val="es-ES"/>
        </w:rPr>
        <w:t xml:space="preserve">5 </w:t>
      </w:r>
      <w:proofErr w:type="spellStart"/>
      <w:r w:rsidRPr="000C55E4">
        <w:rPr>
          <w:rFonts w:ascii="Calibri" w:hAnsi="Calibri"/>
          <w:sz w:val="20"/>
          <w:szCs w:val="20"/>
          <w:lang w:val="es-ES"/>
        </w:rPr>
        <w:t>Innopharma</w:t>
      </w:r>
      <w:proofErr w:type="spellEnd"/>
      <w:r w:rsidRPr="000C55E4">
        <w:rPr>
          <w:rFonts w:ascii="Calibri" w:hAnsi="Calibri"/>
          <w:sz w:val="20"/>
          <w:szCs w:val="20"/>
          <w:lang w:val="es-ES"/>
        </w:rPr>
        <w:t xml:space="preserve"> Screening </w:t>
      </w:r>
      <w:proofErr w:type="spellStart"/>
      <w:r w:rsidRPr="000C55E4">
        <w:rPr>
          <w:rFonts w:ascii="Calibri" w:hAnsi="Calibri"/>
          <w:sz w:val="20"/>
          <w:szCs w:val="20"/>
          <w:lang w:val="es-ES"/>
        </w:rPr>
        <w:t>Platform</w:t>
      </w:r>
      <w:proofErr w:type="spellEnd"/>
      <w:r w:rsidRPr="000C55E4">
        <w:rPr>
          <w:rFonts w:ascii="Calibri" w:hAnsi="Calibri"/>
          <w:sz w:val="20"/>
          <w:szCs w:val="20"/>
          <w:lang w:val="es-ES"/>
        </w:rPr>
        <w:t xml:space="preserve">, </w:t>
      </w:r>
      <w:proofErr w:type="spellStart"/>
      <w:r w:rsidRPr="000C55E4">
        <w:rPr>
          <w:rFonts w:ascii="Calibri" w:hAnsi="Calibri"/>
          <w:sz w:val="20"/>
          <w:szCs w:val="20"/>
          <w:lang w:val="es-ES"/>
        </w:rPr>
        <w:t>Biofarma</w:t>
      </w:r>
      <w:proofErr w:type="spellEnd"/>
      <w:r w:rsidRPr="000C55E4">
        <w:rPr>
          <w:rFonts w:ascii="Calibri" w:hAnsi="Calibri"/>
          <w:sz w:val="20"/>
          <w:szCs w:val="20"/>
          <w:lang w:val="es-ES"/>
        </w:rPr>
        <w:t xml:space="preserve"> </w:t>
      </w:r>
      <w:proofErr w:type="spellStart"/>
      <w:r w:rsidRPr="000C55E4">
        <w:rPr>
          <w:rFonts w:ascii="Calibri" w:hAnsi="Calibri"/>
          <w:sz w:val="20"/>
          <w:szCs w:val="20"/>
          <w:lang w:val="es-ES"/>
        </w:rPr>
        <w:t>Research</w:t>
      </w:r>
      <w:proofErr w:type="spellEnd"/>
      <w:r w:rsidRPr="000C55E4">
        <w:rPr>
          <w:rFonts w:ascii="Calibri" w:hAnsi="Calibri"/>
          <w:sz w:val="20"/>
          <w:szCs w:val="20"/>
          <w:lang w:val="es-ES"/>
        </w:rPr>
        <w:t xml:space="preserve"> </w:t>
      </w:r>
      <w:proofErr w:type="spellStart"/>
      <w:r w:rsidRPr="000C55E4">
        <w:rPr>
          <w:rFonts w:ascii="Calibri" w:hAnsi="Calibri"/>
          <w:sz w:val="20"/>
          <w:szCs w:val="20"/>
          <w:lang w:val="es-ES"/>
        </w:rPr>
        <w:t>Group</w:t>
      </w:r>
      <w:proofErr w:type="spellEnd"/>
      <w:r w:rsidRPr="000C55E4">
        <w:rPr>
          <w:rFonts w:ascii="Calibri" w:hAnsi="Calibri"/>
          <w:sz w:val="20"/>
          <w:szCs w:val="20"/>
          <w:lang w:val="es-ES"/>
        </w:rPr>
        <w:t xml:space="preserve">, Centro de Investigación en Medicina Molecular y Enfermedades Crónicas, Universidad de Santiago de Compostela, Av. </w:t>
      </w:r>
      <w:r w:rsidRPr="0080626C">
        <w:rPr>
          <w:rFonts w:ascii="Calibri" w:hAnsi="Calibri"/>
          <w:sz w:val="20"/>
          <w:szCs w:val="20"/>
          <w:lang w:val="en-US"/>
        </w:rPr>
        <w:t>Barcelona, S/N, E-15706, Santiago de Compostela, Spain.</w:t>
      </w:r>
    </w:p>
    <w:p w14:paraId="70D6A60C" w14:textId="77777777" w:rsidR="008E6E61" w:rsidRPr="0080626C" w:rsidRDefault="008E6E61" w:rsidP="000C55E4">
      <w:pPr>
        <w:spacing w:after="0"/>
        <w:ind w:left="180" w:hanging="180"/>
        <w:jc w:val="center"/>
        <w:rPr>
          <w:rFonts w:ascii="Calibri" w:hAnsi="Calibri"/>
          <w:sz w:val="22"/>
          <w:szCs w:val="22"/>
          <w:lang w:val="en-US"/>
        </w:rPr>
      </w:pPr>
    </w:p>
    <w:p w14:paraId="6A03F84A" w14:textId="419D8C78" w:rsidR="0036472F" w:rsidRPr="002019EC" w:rsidRDefault="00A36BE2" w:rsidP="004F602B">
      <w:pPr>
        <w:spacing w:after="0"/>
        <w:jc w:val="both"/>
        <w:rPr>
          <w:rFonts w:ascii="Calibri" w:hAnsi="Calibri" w:cs="Arial"/>
          <w:lang w:val="en-US"/>
        </w:rPr>
      </w:pPr>
      <w:r w:rsidRPr="002019EC">
        <w:rPr>
          <w:rFonts w:ascii="Calibri" w:hAnsi="Calibri" w:cs="Arial"/>
          <w:b/>
          <w:lang w:val="en-US"/>
        </w:rPr>
        <w:t>Keywords</w:t>
      </w:r>
      <w:r w:rsidR="0036472F" w:rsidRPr="002019EC">
        <w:rPr>
          <w:rFonts w:ascii="Calibri" w:hAnsi="Calibri" w:cs="Arial"/>
          <w:lang w:val="en-US"/>
        </w:rPr>
        <w:t xml:space="preserve">: </w:t>
      </w:r>
      <w:r w:rsidR="000C55E4" w:rsidRPr="00EA73FC">
        <w:rPr>
          <w:rFonts w:ascii="Calibri" w:hAnsi="Calibri" w:cs="Calibri"/>
          <w:i/>
          <w:szCs w:val="22"/>
        </w:rPr>
        <w:t>NMDAR antagonists,</w:t>
      </w:r>
      <w:r w:rsidR="000C55E4" w:rsidRPr="00EA73FC">
        <w:rPr>
          <w:rFonts w:ascii="Calibri" w:hAnsi="Calibri" w:cs="Calibri"/>
          <w:i/>
          <w:spacing w:val="-3"/>
          <w:szCs w:val="22"/>
        </w:rPr>
        <w:t xml:space="preserve"> </w:t>
      </w:r>
      <w:r w:rsidR="000C55E4" w:rsidRPr="00EA73FC">
        <w:rPr>
          <w:rFonts w:ascii="Calibri" w:hAnsi="Calibri" w:cs="Calibri"/>
          <w:i/>
          <w:szCs w:val="22"/>
        </w:rPr>
        <w:t>Alzheimer’s</w:t>
      </w:r>
      <w:r w:rsidR="000C55E4" w:rsidRPr="00EA73FC">
        <w:rPr>
          <w:rFonts w:ascii="Calibri" w:hAnsi="Calibri" w:cs="Calibri"/>
          <w:i/>
          <w:spacing w:val="-1"/>
          <w:szCs w:val="22"/>
        </w:rPr>
        <w:t xml:space="preserve"> </w:t>
      </w:r>
      <w:r w:rsidR="000C55E4" w:rsidRPr="00EA73FC">
        <w:rPr>
          <w:rFonts w:ascii="Calibri" w:hAnsi="Calibri" w:cs="Calibri"/>
          <w:i/>
          <w:szCs w:val="22"/>
        </w:rPr>
        <w:t>Disease,</w:t>
      </w:r>
      <w:r w:rsidR="000C55E4" w:rsidRPr="00EA73FC">
        <w:rPr>
          <w:rFonts w:ascii="Calibri" w:hAnsi="Calibri" w:cs="Calibri"/>
          <w:i/>
          <w:spacing w:val="-1"/>
          <w:szCs w:val="22"/>
        </w:rPr>
        <w:t xml:space="preserve"> </w:t>
      </w:r>
      <w:r w:rsidR="000C55E4" w:rsidRPr="00EA73FC">
        <w:rPr>
          <w:rFonts w:ascii="Calibri" w:hAnsi="Calibri" w:cs="Calibri"/>
          <w:i/>
          <w:szCs w:val="22"/>
        </w:rPr>
        <w:t>SAMP8,</w:t>
      </w:r>
      <w:r w:rsidR="000C55E4" w:rsidRPr="00EA73FC">
        <w:rPr>
          <w:rFonts w:ascii="Calibri" w:hAnsi="Calibri" w:cs="Calibri"/>
          <w:i/>
          <w:spacing w:val="-2"/>
          <w:szCs w:val="22"/>
        </w:rPr>
        <w:t xml:space="preserve"> </w:t>
      </w:r>
      <w:r w:rsidR="000C55E4" w:rsidRPr="00EA73FC">
        <w:rPr>
          <w:rFonts w:ascii="Calibri" w:hAnsi="Calibri" w:cs="Calibri"/>
          <w:i/>
          <w:szCs w:val="22"/>
        </w:rPr>
        <w:t>in</w:t>
      </w:r>
      <w:r w:rsidR="000C55E4" w:rsidRPr="00EA73FC">
        <w:rPr>
          <w:rFonts w:ascii="Calibri" w:hAnsi="Calibri" w:cs="Calibri"/>
          <w:i/>
          <w:spacing w:val="-2"/>
          <w:szCs w:val="22"/>
        </w:rPr>
        <w:t xml:space="preserve"> </w:t>
      </w:r>
      <w:r w:rsidR="000C55E4" w:rsidRPr="00EA73FC">
        <w:rPr>
          <w:rFonts w:ascii="Calibri" w:hAnsi="Calibri" w:cs="Calibri"/>
          <w:i/>
          <w:szCs w:val="22"/>
        </w:rPr>
        <w:t>vivo</w:t>
      </w:r>
      <w:r w:rsidR="000C55E4" w:rsidRPr="00EA73FC">
        <w:rPr>
          <w:rFonts w:ascii="Calibri" w:hAnsi="Calibri" w:cs="Calibri"/>
          <w:i/>
          <w:spacing w:val="-2"/>
          <w:szCs w:val="22"/>
        </w:rPr>
        <w:t xml:space="preserve"> </w:t>
      </w:r>
      <w:r w:rsidR="000C55E4" w:rsidRPr="00EA73FC">
        <w:rPr>
          <w:rFonts w:ascii="Calibri" w:hAnsi="Calibri" w:cs="Calibri"/>
          <w:i/>
          <w:szCs w:val="22"/>
        </w:rPr>
        <w:t>study</w:t>
      </w:r>
    </w:p>
    <w:p w14:paraId="35591948" w14:textId="77777777" w:rsidR="0036472F" w:rsidRPr="002019EC" w:rsidRDefault="0036472F" w:rsidP="004F602B">
      <w:pPr>
        <w:spacing w:after="0"/>
        <w:jc w:val="both"/>
        <w:rPr>
          <w:rFonts w:ascii="Calibri" w:hAnsi="Calibri" w:cs="Arial"/>
          <w:sz w:val="22"/>
          <w:szCs w:val="22"/>
          <w:lang w:val="en-US"/>
        </w:rPr>
      </w:pPr>
    </w:p>
    <w:p w14:paraId="114D58B2" w14:textId="3C5F1E4B" w:rsidR="000C55E4" w:rsidRPr="000C55E4" w:rsidRDefault="000C55E4" w:rsidP="000C55E4">
      <w:pPr>
        <w:spacing w:after="0"/>
        <w:jc w:val="both"/>
        <w:rPr>
          <w:rFonts w:asciiTheme="minorHAnsi" w:hAnsiTheme="minorHAnsi" w:cs="Arial"/>
          <w:lang w:val="en-GB"/>
        </w:rPr>
      </w:pPr>
      <w:r w:rsidRPr="008E6E61">
        <w:rPr>
          <w:rFonts w:asciiTheme="minorHAnsi" w:hAnsiTheme="minorHAnsi" w:cs="Arial"/>
          <w:i/>
          <w:iCs/>
          <w:lang w:val="en-GB"/>
        </w:rPr>
        <w:t>N</w:t>
      </w:r>
      <w:r w:rsidRPr="000C55E4">
        <w:rPr>
          <w:rFonts w:asciiTheme="minorHAnsi" w:hAnsiTheme="minorHAnsi" w:cs="Arial"/>
          <w:lang w:val="en-GB"/>
        </w:rPr>
        <w:t>-methyl-</w:t>
      </w:r>
      <w:r w:rsidRPr="008E6E61">
        <w:rPr>
          <w:rFonts w:asciiTheme="minorHAnsi" w:hAnsiTheme="minorHAnsi" w:cs="Arial"/>
          <w:i/>
          <w:iCs/>
          <w:lang w:val="en-GB"/>
        </w:rPr>
        <w:t>D</w:t>
      </w:r>
      <w:r w:rsidRPr="000C55E4">
        <w:rPr>
          <w:rFonts w:asciiTheme="minorHAnsi" w:hAnsiTheme="minorHAnsi" w:cs="Arial"/>
          <w:lang w:val="en-GB"/>
        </w:rPr>
        <w:t>-aspartate receptors (NMDAR) modulate the survival of the neurons. However, excessive NMDAR activity causes excitotoxicity and promotes cell death, underlying a potential mechanism of neurodegeneration that occurred in Alzheimer's Disease (AD). Despite years of intensive efforts by scientists to develop new safe and effective treatments for AD, memantine is the only NMDA uncompetitive receptor antagonist that has been approved for the treatment of this fatal disease.[</w:t>
      </w:r>
      <w:r w:rsidR="008E6E61">
        <w:rPr>
          <w:rFonts w:asciiTheme="minorHAnsi" w:hAnsiTheme="minorHAnsi" w:cs="Arial"/>
          <w:lang w:val="en-GB"/>
        </w:rPr>
        <w:t>1</w:t>
      </w:r>
      <w:r w:rsidRPr="000C55E4">
        <w:rPr>
          <w:rFonts w:asciiTheme="minorHAnsi" w:hAnsiTheme="minorHAnsi" w:cs="Arial"/>
          <w:lang w:val="en-GB"/>
        </w:rPr>
        <w:t>]</w:t>
      </w:r>
    </w:p>
    <w:p w14:paraId="23EE6E4D" w14:textId="20000AB2" w:rsidR="00202A6A" w:rsidRDefault="00DB1B1F" w:rsidP="004F602B">
      <w:pPr>
        <w:spacing w:after="0"/>
        <w:jc w:val="both"/>
        <w:rPr>
          <w:rFonts w:asciiTheme="minorHAnsi" w:hAnsiTheme="minorHAnsi" w:cs="Arial"/>
          <w:lang w:val="en-GB"/>
        </w:rPr>
      </w:pPr>
      <w:r w:rsidRPr="00DB1B1F">
        <w:rPr>
          <w:rFonts w:asciiTheme="minorHAnsi" w:hAnsiTheme="minorHAnsi" w:cs="Arial"/>
          <w:lang w:val="en-GB"/>
        </w:rPr>
        <w:t>To address this challenge</w:t>
      </w:r>
      <w:r w:rsidR="000C55E4" w:rsidRPr="000C55E4">
        <w:rPr>
          <w:rFonts w:asciiTheme="minorHAnsi" w:hAnsiTheme="minorHAnsi" w:cs="Arial"/>
          <w:lang w:val="en-GB"/>
        </w:rPr>
        <w:t xml:space="preserve">, our research group has designed, synthesized, and carried out the pharmacological and electrophysiological evaluation of a variety of new NMDAR antagonists bearing an amine polycyclic scaffold. All the compounds exhibited comparable potency and an electrophysiological profile </w:t>
      </w:r>
      <w:proofErr w:type="gramStart"/>
      <w:r w:rsidR="000C55E4" w:rsidRPr="000C55E4">
        <w:rPr>
          <w:rFonts w:asciiTheme="minorHAnsi" w:hAnsiTheme="minorHAnsi" w:cs="Arial"/>
          <w:lang w:val="en-GB"/>
        </w:rPr>
        <w:t>similar to</w:t>
      </w:r>
      <w:proofErr w:type="gramEnd"/>
      <w:r w:rsidR="000C55E4" w:rsidRPr="000C55E4">
        <w:rPr>
          <w:rFonts w:asciiTheme="minorHAnsi" w:hAnsiTheme="minorHAnsi" w:cs="Arial"/>
          <w:lang w:val="en-GB"/>
        </w:rPr>
        <w:t xml:space="preserve"> that of memantine.[</w:t>
      </w:r>
      <w:r w:rsidR="008E6E61">
        <w:rPr>
          <w:rFonts w:asciiTheme="minorHAnsi" w:hAnsiTheme="minorHAnsi" w:cs="Arial"/>
          <w:lang w:val="en-GB"/>
        </w:rPr>
        <w:t>2</w:t>
      </w:r>
      <w:r w:rsidR="000C55E4" w:rsidRPr="000C55E4">
        <w:rPr>
          <w:rFonts w:asciiTheme="minorHAnsi" w:hAnsiTheme="minorHAnsi" w:cs="Arial"/>
          <w:lang w:val="en-GB"/>
        </w:rPr>
        <w:t xml:space="preserve">] Based on these studies, we determined the ideal candidate for further </w:t>
      </w:r>
      <w:r w:rsidR="000C55E4" w:rsidRPr="008E6E61">
        <w:rPr>
          <w:rFonts w:asciiTheme="minorHAnsi" w:hAnsiTheme="minorHAnsi" w:cs="Arial"/>
          <w:i/>
          <w:iCs/>
          <w:lang w:val="en-GB"/>
        </w:rPr>
        <w:t>in vitro</w:t>
      </w:r>
      <w:r w:rsidR="000C55E4" w:rsidRPr="000C55E4">
        <w:rPr>
          <w:rFonts w:asciiTheme="minorHAnsi" w:hAnsiTheme="minorHAnsi" w:cs="Arial"/>
          <w:lang w:val="en-GB"/>
        </w:rPr>
        <w:t xml:space="preserve"> profiling. Compound </w:t>
      </w:r>
      <w:r w:rsidR="000C55E4" w:rsidRPr="008E6E61">
        <w:rPr>
          <w:rFonts w:asciiTheme="minorHAnsi" w:hAnsiTheme="minorHAnsi" w:cs="Arial"/>
          <w:b/>
          <w:bCs/>
          <w:lang w:val="en-GB"/>
        </w:rPr>
        <w:t>1</w:t>
      </w:r>
      <w:r w:rsidR="000C55E4" w:rsidRPr="000C55E4">
        <w:rPr>
          <w:rFonts w:asciiTheme="minorHAnsi" w:hAnsiTheme="minorHAnsi" w:cs="Arial"/>
          <w:lang w:val="en-GB"/>
        </w:rPr>
        <w:t xml:space="preserve"> was selected as the best candidate for</w:t>
      </w:r>
      <w:r w:rsidR="000C55E4" w:rsidRPr="008E6E61">
        <w:rPr>
          <w:rFonts w:asciiTheme="minorHAnsi" w:hAnsiTheme="minorHAnsi" w:cs="Arial"/>
          <w:i/>
          <w:iCs/>
          <w:lang w:val="en-GB"/>
        </w:rPr>
        <w:t xml:space="preserve"> in vivo </w:t>
      </w:r>
      <w:r w:rsidR="000C55E4" w:rsidRPr="000C55E4">
        <w:rPr>
          <w:rFonts w:asciiTheme="minorHAnsi" w:hAnsiTheme="minorHAnsi" w:cs="Arial"/>
          <w:lang w:val="en-GB"/>
        </w:rPr>
        <w:t>proof-of-concept in the SAMP8 mice model because of its excellent</w:t>
      </w:r>
      <w:r w:rsidR="000C55E4" w:rsidRPr="008E6E61">
        <w:rPr>
          <w:rFonts w:asciiTheme="minorHAnsi" w:hAnsiTheme="minorHAnsi" w:cs="Arial"/>
          <w:i/>
          <w:iCs/>
          <w:lang w:val="en-GB"/>
        </w:rPr>
        <w:t xml:space="preserve"> in vitro</w:t>
      </w:r>
      <w:r w:rsidR="000C55E4" w:rsidRPr="000C55E4">
        <w:rPr>
          <w:rFonts w:asciiTheme="minorHAnsi" w:hAnsiTheme="minorHAnsi" w:cs="Arial"/>
          <w:lang w:val="en-GB"/>
        </w:rPr>
        <w:t xml:space="preserve"> profile.  The oral administration of compound </w:t>
      </w:r>
      <w:r w:rsidR="000C55E4" w:rsidRPr="008E6E61">
        <w:rPr>
          <w:rFonts w:asciiTheme="minorHAnsi" w:hAnsiTheme="minorHAnsi" w:cs="Arial"/>
          <w:b/>
          <w:bCs/>
          <w:lang w:val="en-GB"/>
        </w:rPr>
        <w:t>1</w:t>
      </w:r>
      <w:r w:rsidR="000C55E4" w:rsidRPr="000C55E4">
        <w:rPr>
          <w:rFonts w:asciiTheme="minorHAnsi" w:hAnsiTheme="minorHAnsi" w:cs="Arial"/>
          <w:lang w:val="en-GB"/>
        </w:rPr>
        <w:t xml:space="preserve"> led to better cognitive performance and a neuroprotective effect through specific pathways.[</w:t>
      </w:r>
      <w:r w:rsidR="008E6E61">
        <w:rPr>
          <w:rFonts w:asciiTheme="minorHAnsi" w:hAnsiTheme="minorHAnsi" w:cs="Arial"/>
          <w:lang w:val="en-GB"/>
        </w:rPr>
        <w:t>3</w:t>
      </w:r>
      <w:r w:rsidR="000C55E4" w:rsidRPr="000C55E4">
        <w:rPr>
          <w:rFonts w:asciiTheme="minorHAnsi" w:hAnsiTheme="minorHAnsi" w:cs="Arial"/>
          <w:lang w:val="en-GB"/>
        </w:rPr>
        <w:t>]</w:t>
      </w:r>
    </w:p>
    <w:p w14:paraId="2765E67F" w14:textId="77777777" w:rsidR="00DC7996" w:rsidRDefault="00DC7996" w:rsidP="00202A6A">
      <w:pPr>
        <w:spacing w:after="0"/>
        <w:jc w:val="both"/>
        <w:rPr>
          <w:rFonts w:asciiTheme="minorHAnsi" w:hAnsiTheme="minorHAnsi" w:cs="Arial"/>
          <w:lang w:val="en-GB"/>
        </w:rPr>
      </w:pPr>
    </w:p>
    <w:p w14:paraId="7DD5836A" w14:textId="6815CCFD" w:rsidR="00202A6A" w:rsidRPr="000E3A16" w:rsidRDefault="00E704F4" w:rsidP="00202A6A">
      <w:pPr>
        <w:spacing w:after="0"/>
        <w:jc w:val="both"/>
        <w:rPr>
          <w:rFonts w:ascii="Calibri" w:hAnsi="Calibri"/>
          <w:b/>
          <w:lang w:val="en-US"/>
        </w:rPr>
      </w:pPr>
      <w:r>
        <w:rPr>
          <w:rFonts w:ascii="Calibri" w:hAnsi="Calibri"/>
          <w:b/>
          <w:lang w:val="en-US"/>
        </w:rPr>
        <w:t>Reference</w:t>
      </w:r>
      <w:r w:rsidR="00202A6A" w:rsidRPr="000E3A16">
        <w:rPr>
          <w:rFonts w:ascii="Calibri" w:hAnsi="Calibri"/>
          <w:b/>
          <w:lang w:val="en-US"/>
        </w:rPr>
        <w:t>s</w:t>
      </w:r>
    </w:p>
    <w:p w14:paraId="44D4363D" w14:textId="6F765F13" w:rsidR="000C55E4" w:rsidRPr="00F96DCA" w:rsidRDefault="000C55E4" w:rsidP="000C55E4">
      <w:pPr>
        <w:spacing w:after="0"/>
        <w:jc w:val="both"/>
        <w:rPr>
          <w:rFonts w:ascii="Calibri" w:hAnsi="Calibri"/>
          <w:sz w:val="20"/>
          <w:szCs w:val="20"/>
          <w:lang w:val="en-GB"/>
        </w:rPr>
      </w:pPr>
      <w:r w:rsidRPr="000C55E4">
        <w:rPr>
          <w:rFonts w:ascii="Calibri" w:hAnsi="Calibri"/>
          <w:sz w:val="20"/>
          <w:szCs w:val="20"/>
          <w:lang w:val="en-GB"/>
        </w:rPr>
        <w:t>[1]</w:t>
      </w:r>
      <w:r w:rsidR="008E6E61">
        <w:rPr>
          <w:rFonts w:ascii="Calibri" w:hAnsi="Calibri"/>
          <w:sz w:val="20"/>
          <w:szCs w:val="20"/>
          <w:lang w:val="en-GB"/>
        </w:rPr>
        <w:t xml:space="preserve"> </w:t>
      </w:r>
      <w:r w:rsidR="00F96DCA">
        <w:rPr>
          <w:rFonts w:ascii="Calibri" w:hAnsi="Calibri"/>
          <w:sz w:val="20"/>
          <w:szCs w:val="20"/>
          <w:lang w:val="en-GB"/>
        </w:rPr>
        <w:t xml:space="preserve">a) </w:t>
      </w:r>
      <w:r w:rsidR="00F96DCA" w:rsidRPr="00F96DCA">
        <w:rPr>
          <w:rFonts w:ascii="Calibri" w:hAnsi="Calibri"/>
          <w:sz w:val="20"/>
          <w:szCs w:val="20"/>
          <w:lang w:val="en-GB"/>
        </w:rPr>
        <w:t>Zhou</w:t>
      </w:r>
      <w:r w:rsidR="00F96DCA">
        <w:rPr>
          <w:rFonts w:ascii="Calibri" w:hAnsi="Calibri"/>
          <w:sz w:val="20"/>
          <w:szCs w:val="20"/>
          <w:lang w:val="en-GB"/>
        </w:rPr>
        <w:t>,</w:t>
      </w:r>
      <w:r w:rsidR="00F96DCA" w:rsidRPr="00F96DCA">
        <w:rPr>
          <w:rFonts w:ascii="Calibri" w:hAnsi="Calibri"/>
          <w:sz w:val="20"/>
          <w:szCs w:val="20"/>
          <w:lang w:val="en-GB"/>
        </w:rPr>
        <w:t xml:space="preserve"> C</w:t>
      </w:r>
      <w:r w:rsidR="00F96DCA">
        <w:rPr>
          <w:rFonts w:ascii="Calibri" w:hAnsi="Calibri"/>
          <w:sz w:val="20"/>
          <w:szCs w:val="20"/>
          <w:lang w:val="en-GB"/>
        </w:rPr>
        <w:t>.,</w:t>
      </w:r>
      <w:r w:rsidR="00F96DCA" w:rsidRPr="00F96DCA">
        <w:rPr>
          <w:rFonts w:ascii="Calibri" w:hAnsi="Calibri"/>
          <w:sz w:val="20"/>
          <w:szCs w:val="20"/>
          <w:lang w:val="en-GB"/>
        </w:rPr>
        <w:t xml:space="preserve"> Tajima N. </w:t>
      </w:r>
      <w:proofErr w:type="spellStart"/>
      <w:r w:rsidR="00F96DCA" w:rsidRPr="00F96DCA">
        <w:rPr>
          <w:rFonts w:ascii="Calibri" w:hAnsi="Calibri"/>
          <w:i/>
          <w:iCs/>
          <w:sz w:val="20"/>
          <w:szCs w:val="20"/>
          <w:lang w:val="en-GB"/>
        </w:rPr>
        <w:t>Biochem</w:t>
      </w:r>
      <w:proofErr w:type="spellEnd"/>
      <w:r w:rsidR="00F96DCA" w:rsidRPr="00F96DCA">
        <w:rPr>
          <w:rFonts w:ascii="Calibri" w:hAnsi="Calibri"/>
          <w:i/>
          <w:iCs/>
          <w:sz w:val="20"/>
          <w:szCs w:val="20"/>
          <w:lang w:val="en-GB"/>
        </w:rPr>
        <w:t xml:space="preserve"> Soc Trans</w:t>
      </w:r>
      <w:r w:rsidR="00F96DCA" w:rsidRPr="00F96DCA">
        <w:rPr>
          <w:rFonts w:ascii="Calibri" w:hAnsi="Calibri"/>
          <w:sz w:val="20"/>
          <w:szCs w:val="20"/>
          <w:lang w:val="en-GB"/>
        </w:rPr>
        <w:t xml:space="preserve">. </w:t>
      </w:r>
      <w:r w:rsidR="00F96DCA" w:rsidRPr="00F96DCA">
        <w:rPr>
          <w:rFonts w:ascii="Calibri" w:hAnsi="Calibri"/>
          <w:b/>
          <w:bCs/>
          <w:sz w:val="20"/>
          <w:szCs w:val="20"/>
          <w:lang w:val="en-GB"/>
        </w:rPr>
        <w:t>2023</w:t>
      </w:r>
      <w:r w:rsidR="00F96DCA" w:rsidRPr="00F96DCA">
        <w:rPr>
          <w:rFonts w:ascii="Calibri" w:hAnsi="Calibri"/>
          <w:sz w:val="20"/>
          <w:szCs w:val="20"/>
          <w:lang w:val="en-GB"/>
        </w:rPr>
        <w:t>;</w:t>
      </w:r>
      <w:r w:rsidR="00F96DCA">
        <w:rPr>
          <w:rFonts w:ascii="Calibri" w:hAnsi="Calibri"/>
          <w:sz w:val="20"/>
          <w:szCs w:val="20"/>
          <w:lang w:val="en-GB"/>
        </w:rPr>
        <w:t xml:space="preserve"> </w:t>
      </w:r>
      <w:r w:rsidR="00F96DCA" w:rsidRPr="00F96DCA">
        <w:rPr>
          <w:rFonts w:ascii="Calibri" w:hAnsi="Calibri"/>
          <w:sz w:val="20"/>
          <w:szCs w:val="20"/>
          <w:lang w:val="en-GB"/>
        </w:rPr>
        <w:t>51</w:t>
      </w:r>
      <w:r w:rsidR="00F96DCA">
        <w:rPr>
          <w:rFonts w:ascii="Calibri" w:hAnsi="Calibri"/>
          <w:sz w:val="20"/>
          <w:szCs w:val="20"/>
          <w:lang w:val="en-GB"/>
        </w:rPr>
        <w:t xml:space="preserve">, </w:t>
      </w:r>
      <w:r w:rsidR="00F96DCA" w:rsidRPr="00F96DCA">
        <w:rPr>
          <w:rFonts w:ascii="Calibri" w:hAnsi="Calibri"/>
          <w:sz w:val="20"/>
          <w:szCs w:val="20"/>
          <w:lang w:val="en-GB"/>
        </w:rPr>
        <w:t>1713-1731</w:t>
      </w:r>
      <w:r w:rsidR="00F96DCA">
        <w:rPr>
          <w:rFonts w:ascii="Calibri" w:hAnsi="Calibri"/>
          <w:sz w:val="20"/>
          <w:szCs w:val="20"/>
          <w:lang w:val="en-GB"/>
        </w:rPr>
        <w:t xml:space="preserve">. b) </w:t>
      </w:r>
      <w:r w:rsidR="00F96DCA" w:rsidRPr="00F96DCA">
        <w:rPr>
          <w:rFonts w:ascii="Calibri" w:hAnsi="Calibri"/>
          <w:sz w:val="20"/>
          <w:szCs w:val="20"/>
          <w:lang w:val="en-GB"/>
        </w:rPr>
        <w:t xml:space="preserve">Ahmed, H., Haider, A., </w:t>
      </w:r>
      <w:proofErr w:type="spellStart"/>
      <w:r w:rsidR="00F96DCA" w:rsidRPr="00F96DCA">
        <w:rPr>
          <w:rFonts w:ascii="Calibri" w:hAnsi="Calibri"/>
          <w:sz w:val="20"/>
          <w:szCs w:val="20"/>
          <w:lang w:val="en-GB"/>
        </w:rPr>
        <w:t>Ametamey</w:t>
      </w:r>
      <w:proofErr w:type="spellEnd"/>
      <w:r w:rsidR="00F96DCA" w:rsidRPr="00F96DCA">
        <w:rPr>
          <w:rFonts w:ascii="Calibri" w:hAnsi="Calibri"/>
          <w:sz w:val="20"/>
          <w:szCs w:val="20"/>
          <w:lang w:val="en-GB"/>
        </w:rPr>
        <w:t xml:space="preserve">, S. M. </w:t>
      </w:r>
      <w:r w:rsidR="009D3F29" w:rsidRPr="009D3F29">
        <w:rPr>
          <w:rFonts w:ascii="Calibri" w:hAnsi="Calibri"/>
          <w:i/>
          <w:iCs/>
          <w:sz w:val="20"/>
          <w:szCs w:val="20"/>
          <w:lang w:val="en-GB"/>
        </w:rPr>
        <w:t>Expert</w:t>
      </w:r>
      <w:r w:rsidR="00DC7996">
        <w:rPr>
          <w:rFonts w:ascii="Calibri" w:hAnsi="Calibri"/>
          <w:i/>
          <w:iCs/>
          <w:sz w:val="20"/>
          <w:szCs w:val="20"/>
          <w:lang w:val="en-GB"/>
        </w:rPr>
        <w:t>.</w:t>
      </w:r>
      <w:r w:rsidR="009D3F29" w:rsidRPr="009D3F29">
        <w:rPr>
          <w:rFonts w:ascii="Calibri" w:hAnsi="Calibri"/>
          <w:i/>
          <w:iCs/>
          <w:sz w:val="20"/>
          <w:szCs w:val="20"/>
          <w:lang w:val="en-GB"/>
        </w:rPr>
        <w:t xml:space="preserve"> </w:t>
      </w:r>
      <w:proofErr w:type="spellStart"/>
      <w:r w:rsidR="009D3F29" w:rsidRPr="009D3F29">
        <w:rPr>
          <w:rFonts w:ascii="Calibri" w:hAnsi="Calibri"/>
          <w:i/>
          <w:iCs/>
          <w:sz w:val="20"/>
          <w:szCs w:val="20"/>
          <w:lang w:val="en-GB"/>
        </w:rPr>
        <w:t>Opin</w:t>
      </w:r>
      <w:proofErr w:type="spellEnd"/>
      <w:r w:rsidR="00DC7996">
        <w:rPr>
          <w:rFonts w:ascii="Calibri" w:hAnsi="Calibri"/>
          <w:i/>
          <w:iCs/>
          <w:sz w:val="20"/>
          <w:szCs w:val="20"/>
          <w:lang w:val="en-GB"/>
        </w:rPr>
        <w:t>.</w:t>
      </w:r>
      <w:r w:rsidR="009D3F29" w:rsidRPr="009D3F29">
        <w:rPr>
          <w:rFonts w:ascii="Calibri" w:hAnsi="Calibri"/>
          <w:i/>
          <w:iCs/>
          <w:sz w:val="20"/>
          <w:szCs w:val="20"/>
          <w:lang w:val="en-GB"/>
        </w:rPr>
        <w:t xml:space="preserve"> Ther</w:t>
      </w:r>
      <w:r w:rsidR="00DC7996">
        <w:rPr>
          <w:rFonts w:ascii="Calibri" w:hAnsi="Calibri"/>
          <w:i/>
          <w:iCs/>
          <w:sz w:val="20"/>
          <w:szCs w:val="20"/>
          <w:lang w:val="en-GB"/>
        </w:rPr>
        <w:t>.</w:t>
      </w:r>
      <w:r w:rsidR="009D3F29" w:rsidRPr="009D3F29">
        <w:rPr>
          <w:rFonts w:ascii="Calibri" w:hAnsi="Calibri"/>
          <w:i/>
          <w:iCs/>
          <w:sz w:val="20"/>
          <w:szCs w:val="20"/>
          <w:lang w:val="en-GB"/>
        </w:rPr>
        <w:t xml:space="preserve"> Pat.</w:t>
      </w:r>
      <w:r w:rsidR="009D3F29" w:rsidRPr="009D3F29">
        <w:rPr>
          <w:rFonts w:ascii="Calibri" w:hAnsi="Calibri"/>
          <w:sz w:val="20"/>
          <w:szCs w:val="20"/>
          <w:lang w:val="en-GB"/>
        </w:rPr>
        <w:t xml:space="preserve"> </w:t>
      </w:r>
      <w:r w:rsidR="009D3F29" w:rsidRPr="009D3F29">
        <w:rPr>
          <w:rFonts w:ascii="Calibri" w:hAnsi="Calibri"/>
          <w:b/>
          <w:bCs/>
          <w:sz w:val="20"/>
          <w:szCs w:val="20"/>
          <w:lang w:val="en-GB"/>
        </w:rPr>
        <w:t>2020</w:t>
      </w:r>
      <w:r w:rsidR="009D3F29">
        <w:rPr>
          <w:rFonts w:ascii="Calibri" w:hAnsi="Calibri"/>
          <w:sz w:val="20"/>
          <w:szCs w:val="20"/>
          <w:lang w:val="en-GB"/>
        </w:rPr>
        <w:t xml:space="preserve">, </w:t>
      </w:r>
      <w:r w:rsidR="009D3F29" w:rsidRPr="009D3F29">
        <w:rPr>
          <w:rFonts w:ascii="Calibri" w:hAnsi="Calibri"/>
          <w:sz w:val="20"/>
          <w:szCs w:val="20"/>
          <w:lang w:val="en-GB"/>
        </w:rPr>
        <w:t>30</w:t>
      </w:r>
      <w:r w:rsidR="009D3F29">
        <w:rPr>
          <w:rFonts w:ascii="Calibri" w:hAnsi="Calibri"/>
          <w:sz w:val="20"/>
          <w:szCs w:val="20"/>
          <w:lang w:val="en-GB"/>
        </w:rPr>
        <w:t xml:space="preserve">, </w:t>
      </w:r>
      <w:r w:rsidR="009D3F29" w:rsidRPr="009D3F29">
        <w:rPr>
          <w:rFonts w:ascii="Calibri" w:hAnsi="Calibri"/>
          <w:sz w:val="20"/>
          <w:szCs w:val="20"/>
          <w:lang w:val="en-GB"/>
        </w:rPr>
        <w:t>743-767.</w:t>
      </w:r>
    </w:p>
    <w:p w14:paraId="1C319FD3" w14:textId="496E1173" w:rsidR="000C55E4" w:rsidRPr="0080626C" w:rsidRDefault="000C55E4" w:rsidP="000C55E4">
      <w:pPr>
        <w:spacing w:after="0"/>
        <w:jc w:val="both"/>
        <w:rPr>
          <w:rFonts w:ascii="Calibri" w:hAnsi="Calibri"/>
          <w:sz w:val="20"/>
          <w:szCs w:val="20"/>
          <w:lang w:val="es-ES"/>
        </w:rPr>
      </w:pPr>
      <w:r w:rsidRPr="009D3F29">
        <w:rPr>
          <w:rFonts w:ascii="Calibri" w:hAnsi="Calibri"/>
          <w:sz w:val="20"/>
          <w:szCs w:val="20"/>
          <w:lang w:val="es-ES"/>
        </w:rPr>
        <w:t>[</w:t>
      </w:r>
      <w:r w:rsidR="008E6E61" w:rsidRPr="009D3F29">
        <w:rPr>
          <w:rFonts w:ascii="Calibri" w:hAnsi="Calibri"/>
          <w:sz w:val="20"/>
          <w:szCs w:val="20"/>
          <w:lang w:val="es-ES"/>
        </w:rPr>
        <w:t>2</w:t>
      </w:r>
      <w:r w:rsidRPr="009D3F29">
        <w:rPr>
          <w:rFonts w:ascii="Calibri" w:hAnsi="Calibri"/>
          <w:sz w:val="20"/>
          <w:szCs w:val="20"/>
          <w:lang w:val="es-ES"/>
        </w:rPr>
        <w:t xml:space="preserve">] R. Leiva, M. B. Phillips, A. L. Turcu, E. </w:t>
      </w:r>
      <w:proofErr w:type="spellStart"/>
      <w:r w:rsidRPr="009D3F29">
        <w:rPr>
          <w:rFonts w:ascii="Calibri" w:hAnsi="Calibri"/>
          <w:sz w:val="20"/>
          <w:szCs w:val="20"/>
          <w:lang w:val="es-ES"/>
        </w:rPr>
        <w:t>Gratacòs</w:t>
      </w:r>
      <w:proofErr w:type="spellEnd"/>
      <w:r w:rsidRPr="009D3F29">
        <w:rPr>
          <w:rFonts w:ascii="Calibri" w:hAnsi="Calibri"/>
          <w:sz w:val="20"/>
          <w:szCs w:val="20"/>
          <w:lang w:val="es-ES"/>
        </w:rPr>
        <w:t>-Batlle, L. León-García, F. X. Sureda, D. Soto, J. W. Johnson, S. Vázquez.</w:t>
      </w:r>
      <w:r w:rsidRPr="009D3F29">
        <w:rPr>
          <w:rFonts w:ascii="Calibri" w:hAnsi="Calibri"/>
          <w:i/>
          <w:iCs/>
          <w:sz w:val="20"/>
          <w:szCs w:val="20"/>
          <w:lang w:val="es-ES"/>
        </w:rPr>
        <w:t xml:space="preserve"> </w:t>
      </w:r>
      <w:r w:rsidRPr="00B92101">
        <w:rPr>
          <w:rFonts w:ascii="Calibri" w:hAnsi="Calibri"/>
          <w:i/>
          <w:iCs/>
          <w:sz w:val="20"/>
          <w:szCs w:val="20"/>
          <w:lang w:val="es-ES"/>
        </w:rPr>
        <w:t xml:space="preserve">ACS </w:t>
      </w:r>
      <w:proofErr w:type="spellStart"/>
      <w:r w:rsidRPr="00B92101">
        <w:rPr>
          <w:rFonts w:ascii="Calibri" w:hAnsi="Calibri"/>
          <w:i/>
          <w:iCs/>
          <w:sz w:val="20"/>
          <w:szCs w:val="20"/>
          <w:lang w:val="es-ES"/>
        </w:rPr>
        <w:t>Chem</w:t>
      </w:r>
      <w:proofErr w:type="spellEnd"/>
      <w:r w:rsidRPr="00B92101">
        <w:rPr>
          <w:rFonts w:ascii="Calibri" w:hAnsi="Calibri"/>
          <w:i/>
          <w:iCs/>
          <w:sz w:val="20"/>
          <w:szCs w:val="20"/>
          <w:lang w:val="es-ES"/>
        </w:rPr>
        <w:t xml:space="preserve">. </w:t>
      </w:r>
      <w:proofErr w:type="spellStart"/>
      <w:r w:rsidRPr="00B92101">
        <w:rPr>
          <w:rFonts w:ascii="Calibri" w:hAnsi="Calibri"/>
          <w:i/>
          <w:iCs/>
          <w:sz w:val="20"/>
          <w:szCs w:val="20"/>
          <w:lang w:val="es-ES"/>
        </w:rPr>
        <w:t>Neurosci</w:t>
      </w:r>
      <w:proofErr w:type="spellEnd"/>
      <w:r w:rsidRPr="0080626C">
        <w:rPr>
          <w:rFonts w:ascii="Calibri" w:hAnsi="Calibri"/>
          <w:sz w:val="20"/>
          <w:szCs w:val="20"/>
          <w:lang w:val="es-ES"/>
        </w:rPr>
        <w:t xml:space="preserve">. </w:t>
      </w:r>
      <w:r w:rsidRPr="00B92101">
        <w:rPr>
          <w:rFonts w:ascii="Calibri" w:hAnsi="Calibri"/>
          <w:b/>
          <w:bCs/>
          <w:sz w:val="20"/>
          <w:szCs w:val="20"/>
          <w:lang w:val="es-ES"/>
        </w:rPr>
        <w:t>2018</w:t>
      </w:r>
      <w:r w:rsidRPr="0080626C">
        <w:rPr>
          <w:rFonts w:ascii="Calibri" w:hAnsi="Calibri"/>
          <w:sz w:val="20"/>
          <w:szCs w:val="20"/>
          <w:lang w:val="es-ES"/>
        </w:rPr>
        <w:t xml:space="preserve">, 21, 2722-2730. </w:t>
      </w:r>
    </w:p>
    <w:p w14:paraId="6742A73F" w14:textId="2C51C06E" w:rsidR="009F48F5" w:rsidRPr="00A36BE2" w:rsidRDefault="000C55E4" w:rsidP="00B92101">
      <w:pPr>
        <w:spacing w:after="0"/>
        <w:jc w:val="both"/>
        <w:rPr>
          <w:rFonts w:asciiTheme="minorHAnsi" w:eastAsia="Times New Roman" w:hAnsiTheme="minorHAnsi"/>
          <w:sz w:val="20"/>
          <w:lang w:eastAsia="es-ES"/>
        </w:rPr>
      </w:pPr>
      <w:r w:rsidRPr="000C55E4">
        <w:rPr>
          <w:rFonts w:ascii="Calibri" w:hAnsi="Calibri"/>
          <w:sz w:val="20"/>
          <w:szCs w:val="20"/>
          <w:lang w:val="es-ES"/>
        </w:rPr>
        <w:t>[</w:t>
      </w:r>
      <w:r w:rsidR="008E6E61">
        <w:rPr>
          <w:rFonts w:ascii="Calibri" w:hAnsi="Calibri"/>
          <w:sz w:val="20"/>
          <w:szCs w:val="20"/>
          <w:lang w:val="es-ES"/>
        </w:rPr>
        <w:t>3</w:t>
      </w:r>
      <w:r w:rsidRPr="000C55E4">
        <w:rPr>
          <w:rFonts w:ascii="Calibri" w:hAnsi="Calibri"/>
          <w:sz w:val="20"/>
          <w:szCs w:val="20"/>
          <w:lang w:val="es-ES"/>
        </w:rPr>
        <w:t xml:space="preserve">] J. Companys-Alemany, A. L. Turcu, A. Bellver-Sanchis, M. I. Loza, J. M. Brea, A. M. Canudas, R. Leiva, S. Vázquez, M. </w:t>
      </w:r>
      <w:proofErr w:type="spellStart"/>
      <w:r w:rsidRPr="000C55E4">
        <w:rPr>
          <w:rFonts w:ascii="Calibri" w:hAnsi="Calibri"/>
          <w:sz w:val="20"/>
          <w:szCs w:val="20"/>
          <w:lang w:val="es-ES"/>
        </w:rPr>
        <w:t>Pallàs</w:t>
      </w:r>
      <w:proofErr w:type="spellEnd"/>
      <w:r w:rsidRPr="000C55E4">
        <w:rPr>
          <w:rFonts w:ascii="Calibri" w:hAnsi="Calibri"/>
          <w:sz w:val="20"/>
          <w:szCs w:val="20"/>
          <w:lang w:val="es-ES"/>
        </w:rPr>
        <w:t xml:space="preserve">, C. </w:t>
      </w:r>
      <w:proofErr w:type="spellStart"/>
      <w:r w:rsidRPr="000C55E4">
        <w:rPr>
          <w:rFonts w:ascii="Calibri" w:hAnsi="Calibri"/>
          <w:sz w:val="20"/>
          <w:szCs w:val="20"/>
          <w:lang w:val="es-ES"/>
        </w:rPr>
        <w:t>Griñán</w:t>
      </w:r>
      <w:proofErr w:type="spellEnd"/>
      <w:r w:rsidRPr="000C55E4">
        <w:rPr>
          <w:rFonts w:ascii="Calibri" w:hAnsi="Calibri"/>
          <w:sz w:val="20"/>
          <w:szCs w:val="20"/>
          <w:lang w:val="es-ES"/>
        </w:rPr>
        <w:t xml:space="preserve">-Ferré. </w:t>
      </w:r>
      <w:r w:rsidRPr="00B92101">
        <w:rPr>
          <w:rFonts w:ascii="Calibri" w:hAnsi="Calibri"/>
          <w:i/>
          <w:iCs/>
          <w:sz w:val="20"/>
          <w:szCs w:val="20"/>
          <w:lang w:val="en-GB"/>
        </w:rPr>
        <w:t>Pharmaceutics</w:t>
      </w:r>
      <w:r w:rsidRPr="000C55E4">
        <w:rPr>
          <w:rFonts w:ascii="Calibri" w:hAnsi="Calibri"/>
          <w:sz w:val="20"/>
          <w:szCs w:val="20"/>
          <w:lang w:val="en-GB"/>
        </w:rPr>
        <w:t>.</w:t>
      </w:r>
      <w:r w:rsidRPr="00B92101">
        <w:rPr>
          <w:rFonts w:ascii="Calibri" w:hAnsi="Calibri"/>
          <w:b/>
          <w:bCs/>
          <w:sz w:val="20"/>
          <w:szCs w:val="20"/>
          <w:lang w:val="en-GB"/>
        </w:rPr>
        <w:t xml:space="preserve"> 2020</w:t>
      </w:r>
      <w:r w:rsidRPr="000C55E4">
        <w:rPr>
          <w:rFonts w:ascii="Calibri" w:hAnsi="Calibri"/>
          <w:sz w:val="20"/>
          <w:szCs w:val="20"/>
          <w:lang w:val="en-GB"/>
        </w:rPr>
        <w:t>, 22, 284.</w:t>
      </w:r>
    </w:p>
    <w:sectPr w:rsidR="009F48F5" w:rsidRPr="00A36BE2" w:rsidSect="00155197">
      <w:pgSz w:w="11907" w:h="16840" w:code="9"/>
      <w:pgMar w:top="1418" w:right="1701" w:bottom="1418" w:left="170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D965" w14:textId="77777777" w:rsidR="009349C4" w:rsidRDefault="009349C4">
      <w:r>
        <w:separator/>
      </w:r>
    </w:p>
  </w:endnote>
  <w:endnote w:type="continuationSeparator" w:id="0">
    <w:p w14:paraId="3F6BC2DA" w14:textId="77777777" w:rsidR="009349C4" w:rsidRDefault="0093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07BF" w14:textId="77777777" w:rsidR="009349C4" w:rsidRDefault="009349C4">
      <w:r>
        <w:separator/>
      </w:r>
    </w:p>
  </w:footnote>
  <w:footnote w:type="continuationSeparator" w:id="0">
    <w:p w14:paraId="11454FD6" w14:textId="77777777" w:rsidR="009349C4" w:rsidRDefault="00934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5D"/>
    <w:rsid w:val="000152FF"/>
    <w:rsid w:val="00024556"/>
    <w:rsid w:val="000503F4"/>
    <w:rsid w:val="00055B0A"/>
    <w:rsid w:val="00064B3A"/>
    <w:rsid w:val="00075B43"/>
    <w:rsid w:val="000C55E4"/>
    <w:rsid w:val="000E31D6"/>
    <w:rsid w:val="000E3A16"/>
    <w:rsid w:val="00122E9C"/>
    <w:rsid w:val="00135AEC"/>
    <w:rsid w:val="00155197"/>
    <w:rsid w:val="001E0043"/>
    <w:rsid w:val="002019EC"/>
    <w:rsid w:val="00202A6A"/>
    <w:rsid w:val="00260B09"/>
    <w:rsid w:val="002677F8"/>
    <w:rsid w:val="0027147B"/>
    <w:rsid w:val="00283CF5"/>
    <w:rsid w:val="00296666"/>
    <w:rsid w:val="002C29E3"/>
    <w:rsid w:val="002C775B"/>
    <w:rsid w:val="002D53E9"/>
    <w:rsid w:val="002F2886"/>
    <w:rsid w:val="0031275B"/>
    <w:rsid w:val="003417F9"/>
    <w:rsid w:val="0036472F"/>
    <w:rsid w:val="003958B2"/>
    <w:rsid w:val="003B1247"/>
    <w:rsid w:val="003B2272"/>
    <w:rsid w:val="003B3576"/>
    <w:rsid w:val="003C4AEF"/>
    <w:rsid w:val="003F4DDD"/>
    <w:rsid w:val="0043636E"/>
    <w:rsid w:val="00461DC6"/>
    <w:rsid w:val="00461FCB"/>
    <w:rsid w:val="00462E07"/>
    <w:rsid w:val="004864FA"/>
    <w:rsid w:val="004B3C73"/>
    <w:rsid w:val="004C00A5"/>
    <w:rsid w:val="004F602B"/>
    <w:rsid w:val="005003ED"/>
    <w:rsid w:val="005042A4"/>
    <w:rsid w:val="00511DAB"/>
    <w:rsid w:val="005168EB"/>
    <w:rsid w:val="005630F0"/>
    <w:rsid w:val="0056353D"/>
    <w:rsid w:val="00563C4F"/>
    <w:rsid w:val="00567FEF"/>
    <w:rsid w:val="005A526B"/>
    <w:rsid w:val="005C6A2D"/>
    <w:rsid w:val="005D30A3"/>
    <w:rsid w:val="005D3268"/>
    <w:rsid w:val="005F3FC3"/>
    <w:rsid w:val="00642638"/>
    <w:rsid w:val="006A26EB"/>
    <w:rsid w:val="007129CA"/>
    <w:rsid w:val="007210A1"/>
    <w:rsid w:val="0072455D"/>
    <w:rsid w:val="00727EA8"/>
    <w:rsid w:val="007411C1"/>
    <w:rsid w:val="007436D1"/>
    <w:rsid w:val="00791BB2"/>
    <w:rsid w:val="007C33F8"/>
    <w:rsid w:val="007D3F97"/>
    <w:rsid w:val="0080626C"/>
    <w:rsid w:val="008162FF"/>
    <w:rsid w:val="0082369C"/>
    <w:rsid w:val="008458D2"/>
    <w:rsid w:val="008531D8"/>
    <w:rsid w:val="008877ED"/>
    <w:rsid w:val="008A2AF3"/>
    <w:rsid w:val="008C01F6"/>
    <w:rsid w:val="008E3BE9"/>
    <w:rsid w:val="008E6E61"/>
    <w:rsid w:val="009349C4"/>
    <w:rsid w:val="009831FA"/>
    <w:rsid w:val="00984BAE"/>
    <w:rsid w:val="00996506"/>
    <w:rsid w:val="009A109C"/>
    <w:rsid w:val="009A6162"/>
    <w:rsid w:val="009B4C88"/>
    <w:rsid w:val="009D3F29"/>
    <w:rsid w:val="009E7020"/>
    <w:rsid w:val="009E77BF"/>
    <w:rsid w:val="009F48F5"/>
    <w:rsid w:val="00A07006"/>
    <w:rsid w:val="00A26379"/>
    <w:rsid w:val="00A36BE2"/>
    <w:rsid w:val="00A51481"/>
    <w:rsid w:val="00A53269"/>
    <w:rsid w:val="00A63BB0"/>
    <w:rsid w:val="00A8156E"/>
    <w:rsid w:val="00A821E6"/>
    <w:rsid w:val="00AA5EC1"/>
    <w:rsid w:val="00AA7453"/>
    <w:rsid w:val="00AD7C86"/>
    <w:rsid w:val="00AE4FAF"/>
    <w:rsid w:val="00B67FB9"/>
    <w:rsid w:val="00B71C1F"/>
    <w:rsid w:val="00B92101"/>
    <w:rsid w:val="00B96BFD"/>
    <w:rsid w:val="00BA3508"/>
    <w:rsid w:val="00BA7B44"/>
    <w:rsid w:val="00BB703B"/>
    <w:rsid w:val="00BD0D7B"/>
    <w:rsid w:val="00BE2982"/>
    <w:rsid w:val="00BE6E3D"/>
    <w:rsid w:val="00C003D7"/>
    <w:rsid w:val="00CB1FE2"/>
    <w:rsid w:val="00CF668B"/>
    <w:rsid w:val="00D0368F"/>
    <w:rsid w:val="00D16FAC"/>
    <w:rsid w:val="00D24CBF"/>
    <w:rsid w:val="00D532A1"/>
    <w:rsid w:val="00D60438"/>
    <w:rsid w:val="00D65CFA"/>
    <w:rsid w:val="00D66C8C"/>
    <w:rsid w:val="00D81ECD"/>
    <w:rsid w:val="00D8244A"/>
    <w:rsid w:val="00D82DFA"/>
    <w:rsid w:val="00DB1B1F"/>
    <w:rsid w:val="00DB3C62"/>
    <w:rsid w:val="00DC7996"/>
    <w:rsid w:val="00DE4C74"/>
    <w:rsid w:val="00E021C3"/>
    <w:rsid w:val="00E33C50"/>
    <w:rsid w:val="00E704F4"/>
    <w:rsid w:val="00E72D5F"/>
    <w:rsid w:val="00E73B0D"/>
    <w:rsid w:val="00E82583"/>
    <w:rsid w:val="00E9132B"/>
    <w:rsid w:val="00EA12A7"/>
    <w:rsid w:val="00EB61EE"/>
    <w:rsid w:val="00EE6D41"/>
    <w:rsid w:val="00F220DB"/>
    <w:rsid w:val="00F707CA"/>
    <w:rsid w:val="00F96DCA"/>
    <w:rsid w:val="00FB7604"/>
    <w:rsid w:val="00FE019D"/>
    <w:rsid w:val="00FE0AC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EDE38A"/>
  <w15:docId w15:val="{BB8374A9-358C-4C15-ABC4-E374B71E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247"/>
    <w:pPr>
      <w:spacing w:after="200" w:line="276" w:lineRule="auto"/>
    </w:pPr>
    <w:rPr>
      <w:sz w:val="24"/>
      <w:szCs w:val="24"/>
      <w:lang w:val="it-IT" w:eastAsia="en-US"/>
    </w:rPr>
  </w:style>
  <w:style w:type="paragraph" w:styleId="Ttulo1">
    <w:name w:val="heading 1"/>
    <w:basedOn w:val="Normal"/>
    <w:next w:val="Normal"/>
    <w:qFormat/>
    <w:rsid w:val="003B1247"/>
    <w:pPr>
      <w:keepNext/>
      <w:spacing w:after="0"/>
      <w:jc w:val="both"/>
      <w:outlineLvl w:val="0"/>
    </w:pPr>
    <w:rPr>
      <w:rFonts w:ascii="Arial" w:hAnsi="Arial"/>
      <w:b/>
      <w:sz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3B1247"/>
    <w:rPr>
      <w:color w:val="0000FF"/>
      <w:u w:val="single"/>
    </w:rPr>
  </w:style>
  <w:style w:type="paragraph" w:styleId="Encabezado">
    <w:name w:val="header"/>
    <w:basedOn w:val="Normal"/>
    <w:rsid w:val="003B1247"/>
    <w:pPr>
      <w:tabs>
        <w:tab w:val="center" w:pos="4320"/>
        <w:tab w:val="right" w:pos="8640"/>
      </w:tabs>
    </w:pPr>
  </w:style>
  <w:style w:type="paragraph" w:styleId="Piedepgina">
    <w:name w:val="footer"/>
    <w:basedOn w:val="Normal"/>
    <w:rsid w:val="003B1247"/>
    <w:pPr>
      <w:tabs>
        <w:tab w:val="center" w:pos="4320"/>
        <w:tab w:val="right" w:pos="8640"/>
      </w:tabs>
    </w:pPr>
  </w:style>
  <w:style w:type="paragraph" w:styleId="Textoindependiente">
    <w:name w:val="Body Text"/>
    <w:basedOn w:val="Normal"/>
    <w:link w:val="TextoindependienteCar"/>
    <w:rsid w:val="003B1247"/>
    <w:pPr>
      <w:spacing w:after="120"/>
      <w:jc w:val="center"/>
    </w:pPr>
    <w:rPr>
      <w:rFonts w:ascii="Arial" w:hAnsi="Arial"/>
      <w:b/>
      <w:lang w:val="en-US"/>
    </w:rPr>
  </w:style>
  <w:style w:type="paragraph" w:styleId="Textoindependiente2">
    <w:name w:val="Body Text 2"/>
    <w:basedOn w:val="Normal"/>
    <w:rsid w:val="003B1247"/>
    <w:pPr>
      <w:spacing w:after="0"/>
      <w:jc w:val="both"/>
    </w:pPr>
    <w:rPr>
      <w:rFonts w:ascii="Arial" w:hAnsi="Arial"/>
      <w:sz w:val="20"/>
      <w:lang w:val="en-US"/>
    </w:rPr>
  </w:style>
  <w:style w:type="paragraph" w:styleId="Textodeglobo">
    <w:name w:val="Balloon Text"/>
    <w:basedOn w:val="Normal"/>
    <w:semiHidden/>
    <w:rsid w:val="0072455D"/>
    <w:rPr>
      <w:rFonts w:ascii="Tahoma" w:hAnsi="Tahoma" w:cs="Tahoma"/>
      <w:sz w:val="16"/>
      <w:szCs w:val="16"/>
    </w:rPr>
  </w:style>
  <w:style w:type="character" w:customStyle="1" w:styleId="TextoindependienteCar">
    <w:name w:val="Texto independiente Car"/>
    <w:basedOn w:val="Fuentedeprrafopredeter"/>
    <w:link w:val="Textoindependiente"/>
    <w:rsid w:val="000C55E4"/>
    <w:rPr>
      <w:rFonts w:ascii="Arial" w:hAnsi="Arial"/>
      <w:b/>
      <w:sz w:val="24"/>
      <w:szCs w:val="24"/>
      <w:lang w:val="en-US" w:eastAsia="en-US"/>
    </w:rPr>
  </w:style>
  <w:style w:type="character" w:styleId="Mencinsinresolver">
    <w:name w:val="Unresolved Mention"/>
    <w:basedOn w:val="Fuentedeprrafopredeter"/>
    <w:uiPriority w:val="99"/>
    <w:semiHidden/>
    <w:unhideWhenUsed/>
    <w:rsid w:val="000C5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urcu@ub.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ses\AppData\Local\Chemistry%20Add-in%20for%20Word\Chemistry%20Gallery\Chem4Wor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B392432A-4119-4005-906F-DD27DCEDB648}">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1</Pages>
  <Words>480</Words>
  <Characters>2644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TITLE, ARIAL BOLD 12 pt</vt:lpstr>
    </vt:vector>
  </TitlesOfParts>
  <Company>TOSHIBA</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ARIAL BOLD 12 pt</dc:title>
  <dc:subject/>
  <dc:creator>Norberto Masciocchi</dc:creator>
  <cp:keywords/>
  <dc:description/>
  <cp:lastModifiedBy>andreealarisa.turcu@gmail.com</cp:lastModifiedBy>
  <cp:revision>3</cp:revision>
  <cp:lastPrinted>2017-06-01T10:18:00Z</cp:lastPrinted>
  <dcterms:created xsi:type="dcterms:W3CDTF">2023-11-08T12:13:00Z</dcterms:created>
  <dcterms:modified xsi:type="dcterms:W3CDTF">2023-11-08T12:14:00Z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